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34C5" w14:textId="7E3B3863" w:rsidR="007453BB" w:rsidRDefault="007453BB">
      <w:r>
        <w:rPr>
          <w:noProof/>
        </w:rPr>
        <w:drawing>
          <wp:inline distT="0" distB="0" distL="0" distR="0" wp14:anchorId="40EF3177" wp14:editId="68FDA13D">
            <wp:extent cx="5400040" cy="893445"/>
            <wp:effectExtent l="0" t="0" r="0" b="190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893445"/>
                    </a:xfrm>
                    <a:prstGeom prst="rect">
                      <a:avLst/>
                    </a:prstGeom>
                    <a:noFill/>
                    <a:ln>
                      <a:noFill/>
                    </a:ln>
                  </pic:spPr>
                </pic:pic>
              </a:graphicData>
            </a:graphic>
          </wp:inline>
        </w:drawing>
      </w:r>
    </w:p>
    <w:p w14:paraId="656EE287" w14:textId="651F9E10" w:rsidR="00825236" w:rsidRDefault="007453BB">
      <w:pPr>
        <w:rPr>
          <w:b/>
          <w:bCs/>
          <w:sz w:val="28"/>
          <w:szCs w:val="28"/>
        </w:rPr>
      </w:pPr>
      <w:r w:rsidRPr="007453BB">
        <w:rPr>
          <w:b/>
          <w:bCs/>
          <w:sz w:val="28"/>
          <w:szCs w:val="28"/>
        </w:rPr>
        <w:t>TAREAS PROYECTO VAR-EPIDSER</w:t>
      </w:r>
    </w:p>
    <w:p w14:paraId="7778081B" w14:textId="77777777" w:rsidR="00806F8C" w:rsidRDefault="00806F8C" w:rsidP="00806F8C">
      <w:pPr>
        <w:spacing w:after="0" w:line="480" w:lineRule="auto"/>
        <w:jc w:val="both"/>
        <w:rPr>
          <w:b/>
          <w:sz w:val="24"/>
        </w:rPr>
      </w:pPr>
    </w:p>
    <w:p w14:paraId="2C6FE00C" w14:textId="5E8D8D71" w:rsidR="00806F8C" w:rsidRDefault="00806F8C" w:rsidP="00806F8C">
      <w:pPr>
        <w:spacing w:after="0" w:line="480" w:lineRule="auto"/>
        <w:jc w:val="both"/>
        <w:rPr>
          <w:b/>
          <w:sz w:val="24"/>
        </w:rPr>
      </w:pPr>
      <w:r>
        <w:rPr>
          <w:b/>
          <w:sz w:val="24"/>
        </w:rPr>
        <w:t>POBLACIÓN DE ESTUDIO.</w:t>
      </w:r>
      <w:r w:rsidRPr="00761B2C">
        <w:rPr>
          <w:b/>
          <w:sz w:val="24"/>
        </w:rPr>
        <w:t xml:space="preserve"> CRITERIOS DE SELECCIÓN</w:t>
      </w:r>
    </w:p>
    <w:p w14:paraId="5AF2EC1F" w14:textId="77777777" w:rsidR="00806F8C" w:rsidRDefault="00806F8C" w:rsidP="00806F8C">
      <w:pPr>
        <w:spacing w:after="0" w:line="480" w:lineRule="auto"/>
        <w:jc w:val="both"/>
        <w:rPr>
          <w:sz w:val="24"/>
          <w:lang w:val="es-ES_tradnl"/>
        </w:rPr>
      </w:pPr>
      <w:r>
        <w:rPr>
          <w:sz w:val="24"/>
          <w:lang w:val="es-ES_tradnl"/>
        </w:rPr>
        <w:t>Se seleccionarán los pacientes que cumplan los siguientes criterios de inclusión:</w:t>
      </w:r>
    </w:p>
    <w:p w14:paraId="34595135" w14:textId="77777777" w:rsidR="00806F8C" w:rsidRDefault="00806F8C" w:rsidP="00806F8C">
      <w:pPr>
        <w:spacing w:after="0" w:line="480" w:lineRule="auto"/>
        <w:jc w:val="both"/>
        <w:rPr>
          <w:sz w:val="24"/>
          <w:lang w:val="es-ES_tradnl"/>
        </w:rPr>
      </w:pPr>
      <w:r>
        <w:rPr>
          <w:sz w:val="24"/>
          <w:lang w:val="es-ES_tradnl"/>
        </w:rPr>
        <w:t xml:space="preserve">- Edad </w:t>
      </w:r>
      <w:r>
        <w:rPr>
          <w:rFonts w:cstheme="minorHAnsi"/>
          <w:sz w:val="24"/>
          <w:lang w:val="es-ES_tradnl"/>
        </w:rPr>
        <w:t>≥</w:t>
      </w:r>
      <w:r>
        <w:rPr>
          <w:sz w:val="24"/>
          <w:lang w:val="es-ES_tradnl"/>
        </w:rPr>
        <w:t>18 años.</w:t>
      </w:r>
    </w:p>
    <w:p w14:paraId="618D1FF7" w14:textId="77777777" w:rsidR="00806F8C" w:rsidRDefault="00806F8C" w:rsidP="00806F8C">
      <w:pPr>
        <w:spacing w:after="0" w:line="480" w:lineRule="auto"/>
        <w:jc w:val="both"/>
        <w:rPr>
          <w:sz w:val="24"/>
          <w:lang w:val="es-ES_tradnl"/>
        </w:rPr>
      </w:pPr>
      <w:r>
        <w:rPr>
          <w:sz w:val="24"/>
          <w:lang w:val="es-ES_tradnl"/>
        </w:rPr>
        <w:t>- AR según criterios ACR 1987 o ACR/EULAR 2010.</w:t>
      </w:r>
    </w:p>
    <w:p w14:paraId="7E102C08" w14:textId="77777777" w:rsidR="00806F8C" w:rsidRDefault="00806F8C" w:rsidP="00806F8C">
      <w:pPr>
        <w:spacing w:after="0" w:line="480" w:lineRule="auto"/>
        <w:jc w:val="both"/>
        <w:rPr>
          <w:sz w:val="24"/>
          <w:lang w:val="es-ES_tradnl"/>
        </w:rPr>
      </w:pPr>
      <w:r>
        <w:rPr>
          <w:rFonts w:cs="Times New Roman"/>
          <w:szCs w:val="20"/>
          <w:lang w:val="es-ES_tradnl" w:bidi="en-US"/>
        </w:rPr>
        <w:t xml:space="preserve">- </w:t>
      </w:r>
      <w:r w:rsidRPr="00761B2C">
        <w:rPr>
          <w:sz w:val="24"/>
          <w:lang w:val="es-ES_tradnl"/>
        </w:rPr>
        <w:t>Capaces de comunicarse eficazmente con el personal que realiza el estudio.</w:t>
      </w:r>
    </w:p>
    <w:p w14:paraId="4D761EEC" w14:textId="77777777" w:rsidR="00806F8C" w:rsidRDefault="00806F8C" w:rsidP="00806F8C">
      <w:pPr>
        <w:spacing w:after="0" w:line="480" w:lineRule="auto"/>
        <w:jc w:val="both"/>
        <w:rPr>
          <w:sz w:val="24"/>
          <w:lang w:val="es-ES_tradnl"/>
        </w:rPr>
      </w:pPr>
      <w:r>
        <w:rPr>
          <w:sz w:val="24"/>
          <w:lang w:val="es-ES_tradnl"/>
        </w:rPr>
        <w:t>Se excluirá a los pacientes que cumplan alguno de los siguientes criterios:</w:t>
      </w:r>
    </w:p>
    <w:p w14:paraId="478D32DA" w14:textId="77777777" w:rsidR="00806F8C" w:rsidRPr="002154B9" w:rsidRDefault="00806F8C" w:rsidP="00806F8C">
      <w:pPr>
        <w:spacing w:after="0" w:line="480" w:lineRule="auto"/>
        <w:jc w:val="both"/>
        <w:rPr>
          <w:sz w:val="24"/>
          <w:lang w:val="es-ES_tradnl"/>
        </w:rPr>
      </w:pPr>
      <w:r>
        <w:rPr>
          <w:sz w:val="24"/>
          <w:lang w:val="es-ES_tradnl"/>
        </w:rPr>
        <w:t xml:space="preserve">- </w:t>
      </w:r>
      <w:r w:rsidRPr="002154B9">
        <w:rPr>
          <w:sz w:val="24"/>
          <w:lang w:val="es-ES_tradnl"/>
        </w:rPr>
        <w:t xml:space="preserve">Enfermedad reumática autoinmune distinta de la AR con excepción del síndrome de Sjögren </w:t>
      </w:r>
      <w:r>
        <w:rPr>
          <w:sz w:val="24"/>
          <w:lang w:val="es-ES_tradnl"/>
        </w:rPr>
        <w:t>asociado a la AR.</w:t>
      </w:r>
    </w:p>
    <w:p w14:paraId="0EE4BD59" w14:textId="77777777" w:rsidR="00806F8C" w:rsidRDefault="00806F8C" w:rsidP="00806F8C">
      <w:pPr>
        <w:spacing w:after="0" w:line="480" w:lineRule="auto"/>
        <w:jc w:val="both"/>
        <w:rPr>
          <w:sz w:val="24"/>
          <w:lang w:val="es-ES_tradnl"/>
        </w:rPr>
      </w:pPr>
      <w:r>
        <w:rPr>
          <w:sz w:val="24"/>
          <w:lang w:val="es-ES_tradnl"/>
        </w:rPr>
        <w:t>- Diagnóstico previo de EPID.</w:t>
      </w:r>
    </w:p>
    <w:p w14:paraId="7840C53D" w14:textId="77777777" w:rsidR="00806F8C" w:rsidRDefault="00806F8C" w:rsidP="00806F8C">
      <w:pPr>
        <w:spacing w:after="0" w:line="480" w:lineRule="auto"/>
        <w:jc w:val="both"/>
        <w:rPr>
          <w:sz w:val="24"/>
          <w:lang w:val="es-ES_tradnl"/>
        </w:rPr>
      </w:pPr>
      <w:r>
        <w:rPr>
          <w:sz w:val="24"/>
          <w:lang w:val="es-ES_tradnl"/>
        </w:rPr>
        <w:t>- Infección respiratoria activa (</w:t>
      </w:r>
      <w:r w:rsidRPr="00755B66">
        <w:rPr>
          <w:sz w:val="24"/>
          <w:lang w:val="es-ES_tradnl"/>
        </w:rPr>
        <w:t>cuando la infección se resuelva, el paciente sí podría incluirse si cumple el resto de criterios de selección)</w:t>
      </w:r>
      <w:r>
        <w:rPr>
          <w:sz w:val="24"/>
          <w:lang w:val="es-ES_tradnl"/>
        </w:rPr>
        <w:t>.</w:t>
      </w:r>
    </w:p>
    <w:p w14:paraId="67DBA10E" w14:textId="77777777" w:rsidR="00806F8C" w:rsidRDefault="00806F8C" w:rsidP="00806F8C">
      <w:pPr>
        <w:spacing w:after="0" w:line="480" w:lineRule="auto"/>
        <w:jc w:val="both"/>
        <w:rPr>
          <w:sz w:val="24"/>
          <w:lang w:val="es-ES_tradnl"/>
        </w:rPr>
      </w:pPr>
      <w:r>
        <w:rPr>
          <w:sz w:val="24"/>
          <w:lang w:val="es-ES_tradnl"/>
        </w:rPr>
        <w:t xml:space="preserve">- </w:t>
      </w:r>
      <w:bookmarkStart w:id="0" w:name="_Hlk123767119"/>
      <w:r>
        <w:rPr>
          <w:sz w:val="24"/>
          <w:lang w:val="es-ES_tradnl"/>
        </w:rPr>
        <w:t>Estar en seguimiento en el Servicio de Neumología por cualquier otra patología</w:t>
      </w:r>
      <w:bookmarkEnd w:id="0"/>
      <w:r>
        <w:rPr>
          <w:sz w:val="24"/>
          <w:lang w:val="es-ES_tradnl"/>
        </w:rPr>
        <w:t>.</w:t>
      </w:r>
    </w:p>
    <w:p w14:paraId="6FBE8580" w14:textId="77777777" w:rsidR="00806F8C" w:rsidRDefault="00806F8C" w:rsidP="00806F8C">
      <w:pPr>
        <w:spacing w:after="0" w:line="480" w:lineRule="auto"/>
        <w:jc w:val="both"/>
        <w:rPr>
          <w:sz w:val="24"/>
          <w:lang w:val="es-ES_tradnl"/>
        </w:rPr>
      </w:pPr>
      <w:r>
        <w:rPr>
          <w:sz w:val="24"/>
          <w:lang w:val="es-ES_tradnl"/>
        </w:rPr>
        <w:t>- Embarazo o posibilidad de embarazo.</w:t>
      </w:r>
    </w:p>
    <w:p w14:paraId="7B148385" w14:textId="77777777" w:rsidR="00806F8C" w:rsidRDefault="00806F8C" w:rsidP="00806F8C">
      <w:pPr>
        <w:spacing w:after="0" w:line="480" w:lineRule="auto"/>
        <w:jc w:val="both"/>
        <w:rPr>
          <w:sz w:val="24"/>
          <w:lang w:val="es-ES_tradnl"/>
        </w:rPr>
      </w:pPr>
      <w:r>
        <w:rPr>
          <w:sz w:val="24"/>
          <w:lang w:val="es-ES_tradnl"/>
        </w:rPr>
        <w:t>- E</w:t>
      </w:r>
      <w:r w:rsidRPr="00A74489">
        <w:rPr>
          <w:sz w:val="24"/>
          <w:lang w:val="es-ES_tradnl"/>
        </w:rPr>
        <w:t>star participando en algún ensayo clínico o proyecto de investigación relacionado con éste o algún otro problema de salud, que impida una adecuada participación en el estudio.</w:t>
      </w:r>
    </w:p>
    <w:p w14:paraId="5D06879E" w14:textId="77777777" w:rsidR="00806F8C" w:rsidRDefault="00806F8C" w:rsidP="00806F8C">
      <w:pPr>
        <w:spacing w:after="0" w:line="480" w:lineRule="auto"/>
        <w:jc w:val="both"/>
        <w:rPr>
          <w:sz w:val="24"/>
          <w:lang w:val="es-ES_tradnl"/>
        </w:rPr>
      </w:pPr>
      <w:r>
        <w:rPr>
          <w:sz w:val="24"/>
          <w:lang w:val="es-ES_tradnl"/>
        </w:rPr>
        <w:t>- Cualquier otro problema de salud que a juicio del investigador impida una adecuada participación en el estudio.</w:t>
      </w:r>
    </w:p>
    <w:p w14:paraId="08FFC427" w14:textId="52DBEEC4" w:rsidR="007453BB" w:rsidRDefault="007453BB">
      <w:pPr>
        <w:rPr>
          <w:sz w:val="28"/>
          <w:szCs w:val="28"/>
        </w:rPr>
      </w:pPr>
    </w:p>
    <w:p w14:paraId="77939630" w14:textId="77777777" w:rsidR="00806F8C" w:rsidRDefault="00806F8C" w:rsidP="00806F8C">
      <w:pPr>
        <w:pStyle w:val="Textocomentario"/>
        <w:spacing w:before="0" w:after="0" w:line="480" w:lineRule="auto"/>
        <w:jc w:val="both"/>
        <w:rPr>
          <w:b/>
          <w:sz w:val="24"/>
          <w:lang w:val="es-ES"/>
        </w:rPr>
      </w:pPr>
      <w:r>
        <w:rPr>
          <w:b/>
          <w:sz w:val="24"/>
          <w:lang w:val="es-ES"/>
        </w:rPr>
        <w:lastRenderedPageBreak/>
        <w:t>MUESTREO Y TAMAÑO MUESTRAL</w:t>
      </w:r>
    </w:p>
    <w:p w14:paraId="73F59962" w14:textId="7F15A182" w:rsidR="00806F8C" w:rsidRDefault="00806F8C" w:rsidP="00806F8C">
      <w:pPr>
        <w:spacing w:after="0" w:line="480" w:lineRule="auto"/>
        <w:jc w:val="both"/>
        <w:rPr>
          <w:color w:val="000000" w:themeColor="text1"/>
          <w:sz w:val="24"/>
          <w:lang w:val="es-ES_tradnl"/>
        </w:rPr>
      </w:pPr>
      <w:r>
        <w:rPr>
          <w:sz w:val="24"/>
          <w:lang w:val="es-ES_tradnl"/>
        </w:rPr>
        <w:t>La estimación de la prevalencia de EPID en pacientes con AR es muy variable entre estudios. Tomando como referencia los estudios de Giles et al. y Yin et al., asumiremos una prevalencia en torno al 30%</w:t>
      </w:r>
      <w:r w:rsidRPr="00590B3F">
        <w:rPr>
          <w:sz w:val="24"/>
          <w:lang w:val="es-ES_tradnl"/>
        </w:rPr>
        <w:t>.</w:t>
      </w:r>
      <w:r>
        <w:rPr>
          <w:sz w:val="24"/>
          <w:lang w:val="es-ES_tradnl"/>
        </w:rPr>
        <w:t xml:space="preserve"> Con </w:t>
      </w:r>
      <w:r>
        <w:rPr>
          <w:color w:val="000000" w:themeColor="text1"/>
          <w:sz w:val="24"/>
          <w:lang w:val="es-ES_tradnl"/>
        </w:rPr>
        <w:t>una sensibilidad del cribado del 90% y una especificidad del 70%, por cada 10 pacientes incluidos en el estudio habría en torno a 5 pacientes con cribado positivo y 5 pacientes con cribado negativo. El VPN sería próximo al 0,94 y el VPP próximo al 0,56.</w:t>
      </w:r>
    </w:p>
    <w:p w14:paraId="300A3ED0" w14:textId="77777777" w:rsidR="00806F8C" w:rsidRDefault="00806F8C" w:rsidP="00806F8C">
      <w:pPr>
        <w:spacing w:after="0" w:line="480" w:lineRule="auto"/>
        <w:jc w:val="both"/>
        <w:rPr>
          <w:sz w:val="24"/>
          <w:lang w:val="es-ES_tradnl"/>
        </w:rPr>
      </w:pPr>
      <w:r>
        <w:rPr>
          <w:sz w:val="24"/>
          <w:lang w:val="es-ES_tradnl"/>
        </w:rPr>
        <w:t>Para un VPN de 0,94 y una precisión de 0,04, el número de negativos en el cribado (Anexo 1) que deberán completar el proceso diagnóstico es de 135. Se considerará pérdida a aquel paciente que acuda a la cita del reumatólogo, pero no acuda a realizar las pruebas complementarias. Si asumimos un 15% de pérdidas, el número de negativos necesario será de 160.</w:t>
      </w:r>
    </w:p>
    <w:p w14:paraId="14186EEF" w14:textId="77777777" w:rsidR="00806F8C" w:rsidRDefault="00806F8C" w:rsidP="00806F8C">
      <w:pPr>
        <w:spacing w:after="0" w:line="480" w:lineRule="auto"/>
        <w:jc w:val="both"/>
        <w:rPr>
          <w:sz w:val="24"/>
          <w:lang w:val="es-ES_tradnl"/>
        </w:rPr>
      </w:pPr>
      <w:r>
        <w:rPr>
          <w:sz w:val="24"/>
          <w:lang w:val="es-ES_tradnl"/>
        </w:rPr>
        <w:t>Para un VPP del 0,56 y una precisión del 0,06, el número de positivos en el cribado (Anexo 1) que deberán completar el proceso diagnóstico es de 263. Si asumimos un 15% de pérdidas, el número de positivos necesario será de 310.</w:t>
      </w:r>
    </w:p>
    <w:p w14:paraId="0864713D" w14:textId="77777777" w:rsidR="00806F8C" w:rsidRDefault="00806F8C" w:rsidP="00806F8C">
      <w:pPr>
        <w:spacing w:after="0" w:line="480" w:lineRule="auto"/>
        <w:jc w:val="both"/>
        <w:rPr>
          <w:sz w:val="24"/>
          <w:lang w:val="es-ES_tradnl"/>
        </w:rPr>
      </w:pPr>
      <w:r>
        <w:rPr>
          <w:sz w:val="24"/>
          <w:lang w:val="es-ES_tradnl"/>
        </w:rPr>
        <w:t>El tamaño muestral total será de 470 (160 + 310).</w:t>
      </w:r>
    </w:p>
    <w:p w14:paraId="409AE6F9" w14:textId="77777777" w:rsidR="00806F8C" w:rsidRDefault="00806F8C" w:rsidP="00806F8C">
      <w:pPr>
        <w:spacing w:after="0" w:line="480" w:lineRule="auto"/>
        <w:jc w:val="both"/>
        <w:rPr>
          <w:rFonts w:cs="Calibri"/>
          <w:sz w:val="24"/>
          <w:szCs w:val="24"/>
          <w:lang w:val="es-ES_tradnl"/>
        </w:rPr>
      </w:pPr>
      <w:r>
        <w:rPr>
          <w:sz w:val="24"/>
          <w:lang w:val="es-ES_tradnl"/>
        </w:rPr>
        <w:t xml:space="preserve">Se propone que participen 15 centros, </w:t>
      </w:r>
      <w:r w:rsidRPr="00806F8C">
        <w:rPr>
          <w:b/>
          <w:bCs/>
          <w:sz w:val="24"/>
          <w:lang w:val="es-ES_tradnl"/>
        </w:rPr>
        <w:t>de forma que cada uno reclute 31-32 pacientes.</w:t>
      </w:r>
    </w:p>
    <w:p w14:paraId="10C49844" w14:textId="77777777" w:rsidR="00806F8C" w:rsidRDefault="00806F8C" w:rsidP="00806F8C">
      <w:pPr>
        <w:spacing w:after="0" w:line="480" w:lineRule="auto"/>
        <w:jc w:val="both"/>
        <w:rPr>
          <w:rFonts w:cs="Calibri"/>
          <w:b/>
          <w:sz w:val="24"/>
          <w:szCs w:val="24"/>
          <w:lang w:val="es-ES_tradnl"/>
        </w:rPr>
      </w:pPr>
      <w:r w:rsidRPr="00827A29">
        <w:rPr>
          <w:rFonts w:cs="Calibri"/>
          <w:b/>
          <w:sz w:val="24"/>
          <w:szCs w:val="24"/>
          <w:lang w:val="es-ES_tradnl"/>
        </w:rPr>
        <w:t>DESARROLLO DEL ESTUDIO</w:t>
      </w:r>
    </w:p>
    <w:p w14:paraId="6112168F" w14:textId="77777777" w:rsidR="00806F8C" w:rsidRDefault="00806F8C" w:rsidP="00806F8C">
      <w:pPr>
        <w:spacing w:after="0" w:line="480" w:lineRule="auto"/>
        <w:jc w:val="both"/>
        <w:rPr>
          <w:rFonts w:cs="Calibri"/>
          <w:sz w:val="24"/>
          <w:szCs w:val="24"/>
          <w:lang w:val="es-ES_tradnl"/>
        </w:rPr>
      </w:pPr>
      <w:r>
        <w:rPr>
          <w:rFonts w:cs="Calibri"/>
          <w:sz w:val="24"/>
          <w:szCs w:val="24"/>
        </w:rPr>
        <w:t>El reumatólogo evaluará los criterios de cribado de EPID en pacientes con AR que cumplan los criterios de selección en una de sus visitas habituales al Servicio y a continuación los invitará a participar en el estudio, de forma consecutiva hasta alcanzar las cifras de positivos y negativos en el cribado indicadas en el apartado “Tamaño muestral”.</w:t>
      </w:r>
    </w:p>
    <w:p w14:paraId="0DF84C16" w14:textId="6C3BBA90" w:rsidR="00806F8C" w:rsidRDefault="00806F8C" w:rsidP="00806F8C">
      <w:pPr>
        <w:spacing w:after="0" w:line="480" w:lineRule="auto"/>
        <w:jc w:val="both"/>
        <w:rPr>
          <w:sz w:val="24"/>
          <w:szCs w:val="24"/>
        </w:rPr>
      </w:pPr>
      <w:r>
        <w:rPr>
          <w:sz w:val="24"/>
          <w:szCs w:val="24"/>
        </w:rPr>
        <w:lastRenderedPageBreak/>
        <w:t xml:space="preserve">Se buscará que al menos el 25% sean hombres (proporción aproximada en la población de pacientes con AR en España), y que estén representados todos los grupos de edad (al menos un 10% de los reclutados en cada centro sean menores de 40 años y al menos un 20% mayores de 65 años) (distribuciones basadas en el estudio </w:t>
      </w:r>
      <w:proofErr w:type="spellStart"/>
      <w:r w:rsidRPr="00286850">
        <w:rPr>
          <w:sz w:val="24"/>
          <w:szCs w:val="24"/>
        </w:rPr>
        <w:t>emAR</w:t>
      </w:r>
      <w:proofErr w:type="spellEnd"/>
      <w:r w:rsidRPr="00286850">
        <w:rPr>
          <w:sz w:val="24"/>
          <w:szCs w:val="24"/>
        </w:rPr>
        <w:t xml:space="preserve"> II).</w:t>
      </w:r>
    </w:p>
    <w:p w14:paraId="098B9D32" w14:textId="77777777" w:rsidR="00806F8C" w:rsidRPr="002154B9" w:rsidRDefault="00806F8C" w:rsidP="00806F8C">
      <w:pPr>
        <w:spacing w:after="0" w:line="480" w:lineRule="auto"/>
        <w:jc w:val="both"/>
        <w:rPr>
          <w:sz w:val="24"/>
          <w:szCs w:val="24"/>
        </w:rPr>
      </w:pPr>
      <w:r>
        <w:rPr>
          <w:rFonts w:cs="Calibri"/>
          <w:sz w:val="24"/>
          <w:szCs w:val="24"/>
        </w:rPr>
        <w:t>Tras la firma del consentimiento informado, el reumatólogo cumplimentará el Cuaderno de Recogida de Datos (CRD), que incluirá la fecha de visita, variables sociodemográficas del paciente, hábito tabáquico, fecha de diagnóstico de la AR, actividad de la AR moderada-alta de forma persistente, factor reumatoide (FR), ACPA, situación funcional (HAQ), tratamiento actual de la AR, diagnóstico de patología respiratoria en la actualidad, clínica respiratoria (tos y/o disnea de más de 3 meses de duración, crepitantes tipo velcro,</w:t>
      </w:r>
      <w:r w:rsidRPr="003B281C">
        <w:rPr>
          <w:rFonts w:cs="Calibri"/>
          <w:sz w:val="24"/>
          <w:szCs w:val="24"/>
        </w:rPr>
        <w:t xml:space="preserve"> </w:t>
      </w:r>
      <w:r>
        <w:rPr>
          <w:rFonts w:cs="Calibri"/>
          <w:sz w:val="24"/>
          <w:szCs w:val="24"/>
        </w:rPr>
        <w:t>intensidad de la disnea), y antecedentes familiares de EPID.</w:t>
      </w:r>
    </w:p>
    <w:p w14:paraId="4C1A394A" w14:textId="4A711967" w:rsidR="00806F8C" w:rsidRDefault="00806F8C" w:rsidP="00806F8C">
      <w:pPr>
        <w:spacing w:after="0" w:line="480" w:lineRule="auto"/>
        <w:contextualSpacing/>
        <w:jc w:val="both"/>
        <w:rPr>
          <w:sz w:val="24"/>
        </w:rPr>
      </w:pPr>
      <w:r>
        <w:rPr>
          <w:sz w:val="24"/>
        </w:rPr>
        <w:t xml:space="preserve">A todos los participantes en el estudio se les realizará TAC de tórax, para detectar o descartar la existencia de EPID. </w:t>
      </w:r>
    </w:p>
    <w:p w14:paraId="2514B994" w14:textId="77777777" w:rsidR="00806F8C" w:rsidRDefault="00806F8C" w:rsidP="00806F8C">
      <w:pPr>
        <w:spacing w:after="0" w:line="480" w:lineRule="auto"/>
        <w:jc w:val="both"/>
        <w:rPr>
          <w:rFonts w:cs="Calibri"/>
          <w:sz w:val="24"/>
          <w:szCs w:val="24"/>
        </w:rPr>
      </w:pPr>
      <w:r>
        <w:rPr>
          <w:rFonts w:cs="Calibri"/>
          <w:sz w:val="24"/>
          <w:szCs w:val="24"/>
        </w:rPr>
        <w:t xml:space="preserve">De acuerdo con el criterio de expertos definido en el proyecto AR-EPIDSER en base a la revisión sistemática de la literatura y a su experiencia clínica, si el paciente cumple alguna de las siguientes condiciones, se solicitarán </w:t>
      </w:r>
      <w:proofErr w:type="spellStart"/>
      <w:r>
        <w:rPr>
          <w:rFonts w:cs="Calibri"/>
          <w:sz w:val="24"/>
          <w:szCs w:val="24"/>
        </w:rPr>
        <w:t>Rx</w:t>
      </w:r>
      <w:proofErr w:type="spellEnd"/>
      <w:r>
        <w:rPr>
          <w:rFonts w:cs="Calibri"/>
          <w:sz w:val="24"/>
          <w:szCs w:val="24"/>
        </w:rPr>
        <w:t xml:space="preserve"> de tórax, espirometría y capacidad de difusión de monóxido de carbono (DLCO) para el estudio de la validez de estas pruebas en el cribado de EPID:</w:t>
      </w:r>
    </w:p>
    <w:p w14:paraId="2720399C" w14:textId="77777777" w:rsidR="00806F8C" w:rsidRPr="00771D3A" w:rsidRDefault="00806F8C" w:rsidP="00806F8C">
      <w:pPr>
        <w:spacing w:after="0" w:line="480" w:lineRule="auto"/>
        <w:jc w:val="both"/>
        <w:rPr>
          <w:rFonts w:cstheme="minorHAnsi"/>
          <w:sz w:val="24"/>
          <w:szCs w:val="24"/>
        </w:rPr>
      </w:pPr>
      <w:r w:rsidRPr="00771D3A">
        <w:rPr>
          <w:rFonts w:cstheme="minorHAnsi"/>
          <w:sz w:val="24"/>
          <w:szCs w:val="24"/>
        </w:rPr>
        <w:t>- Tos y/o disnea de más de 3 meses de duración</w:t>
      </w:r>
    </w:p>
    <w:p w14:paraId="1A4EDD28" w14:textId="77777777" w:rsidR="00806F8C" w:rsidRPr="00771D3A" w:rsidRDefault="00806F8C" w:rsidP="00806F8C">
      <w:pPr>
        <w:spacing w:after="0" w:line="480" w:lineRule="auto"/>
        <w:jc w:val="both"/>
        <w:rPr>
          <w:rFonts w:cstheme="minorHAnsi"/>
          <w:sz w:val="24"/>
          <w:szCs w:val="24"/>
        </w:rPr>
      </w:pPr>
      <w:r w:rsidRPr="00771D3A">
        <w:rPr>
          <w:rFonts w:cstheme="minorHAnsi"/>
          <w:sz w:val="24"/>
          <w:szCs w:val="24"/>
        </w:rPr>
        <w:t xml:space="preserve">- Riesgo moderado de EPID, definido por una puntuación 5-6 en la siguiente escala (basada en factores de riesgo de EPID en pacientes con AR): </w:t>
      </w:r>
    </w:p>
    <w:p w14:paraId="5E8705F2" w14:textId="77777777" w:rsidR="00806F8C" w:rsidRPr="002154B9" w:rsidRDefault="00806F8C" w:rsidP="00806F8C">
      <w:pPr>
        <w:numPr>
          <w:ilvl w:val="0"/>
          <w:numId w:val="1"/>
        </w:numPr>
        <w:spacing w:line="256" w:lineRule="auto"/>
        <w:rPr>
          <w:rFonts w:cstheme="minorHAnsi"/>
          <w:sz w:val="24"/>
          <w:szCs w:val="24"/>
        </w:rPr>
      </w:pPr>
      <w:proofErr w:type="spellStart"/>
      <w:r>
        <w:rPr>
          <w:rFonts w:cstheme="minorHAnsi"/>
          <w:sz w:val="24"/>
          <w:szCs w:val="24"/>
          <w:lang w:val="en-US"/>
        </w:rPr>
        <w:t>Ed</w:t>
      </w:r>
      <w:r w:rsidRPr="002154B9">
        <w:rPr>
          <w:rFonts w:cstheme="minorHAnsi"/>
          <w:sz w:val="24"/>
          <w:szCs w:val="24"/>
          <w:lang w:val="en-US"/>
        </w:rPr>
        <w:t>ad</w:t>
      </w:r>
      <w:proofErr w:type="spellEnd"/>
      <w:r w:rsidRPr="002154B9">
        <w:rPr>
          <w:rFonts w:cstheme="minorHAnsi"/>
          <w:sz w:val="24"/>
          <w:szCs w:val="24"/>
          <w:lang w:val="en-US"/>
        </w:rPr>
        <w:t xml:space="preserve"> ≥60 </w:t>
      </w:r>
      <w:proofErr w:type="spellStart"/>
      <w:r w:rsidRPr="002154B9">
        <w:rPr>
          <w:rFonts w:cstheme="minorHAnsi"/>
          <w:sz w:val="24"/>
          <w:szCs w:val="24"/>
          <w:lang w:val="en-US"/>
        </w:rPr>
        <w:t>años</w:t>
      </w:r>
      <w:proofErr w:type="spellEnd"/>
      <w:r w:rsidRPr="002154B9">
        <w:rPr>
          <w:rFonts w:cstheme="minorHAnsi"/>
          <w:sz w:val="24"/>
          <w:szCs w:val="24"/>
          <w:lang w:val="en-US"/>
        </w:rPr>
        <w:t xml:space="preserve">: 2 </w:t>
      </w:r>
      <w:proofErr w:type="spellStart"/>
      <w:r w:rsidRPr="002154B9">
        <w:rPr>
          <w:rFonts w:cstheme="minorHAnsi"/>
          <w:sz w:val="24"/>
          <w:szCs w:val="24"/>
          <w:lang w:val="en-US"/>
        </w:rPr>
        <w:t>ptos</w:t>
      </w:r>
      <w:proofErr w:type="spellEnd"/>
    </w:p>
    <w:p w14:paraId="7CFBFA83" w14:textId="77777777" w:rsidR="00806F8C" w:rsidRPr="002154B9" w:rsidRDefault="00806F8C" w:rsidP="00806F8C">
      <w:pPr>
        <w:numPr>
          <w:ilvl w:val="0"/>
          <w:numId w:val="1"/>
        </w:numPr>
        <w:spacing w:line="256" w:lineRule="auto"/>
        <w:rPr>
          <w:rFonts w:cstheme="minorHAnsi"/>
          <w:sz w:val="24"/>
          <w:szCs w:val="24"/>
        </w:rPr>
      </w:pPr>
      <w:proofErr w:type="spellStart"/>
      <w:r>
        <w:rPr>
          <w:rFonts w:cstheme="minorHAnsi"/>
          <w:sz w:val="24"/>
          <w:szCs w:val="24"/>
          <w:lang w:val="en-US"/>
        </w:rPr>
        <w:t>S</w:t>
      </w:r>
      <w:r w:rsidRPr="002154B9">
        <w:rPr>
          <w:rFonts w:cstheme="minorHAnsi"/>
          <w:sz w:val="24"/>
          <w:szCs w:val="24"/>
          <w:lang w:val="en-US"/>
        </w:rPr>
        <w:t>exo</w:t>
      </w:r>
      <w:proofErr w:type="spellEnd"/>
      <w:r w:rsidRPr="002154B9">
        <w:rPr>
          <w:rFonts w:cstheme="minorHAnsi"/>
          <w:sz w:val="24"/>
          <w:szCs w:val="24"/>
          <w:lang w:val="en-US"/>
        </w:rPr>
        <w:t xml:space="preserve"> hombre: 1 </w:t>
      </w:r>
      <w:proofErr w:type="spellStart"/>
      <w:r w:rsidRPr="002154B9">
        <w:rPr>
          <w:rFonts w:cstheme="minorHAnsi"/>
          <w:sz w:val="24"/>
          <w:szCs w:val="24"/>
          <w:lang w:val="en-US"/>
        </w:rPr>
        <w:t>pto</w:t>
      </w:r>
      <w:proofErr w:type="spellEnd"/>
    </w:p>
    <w:p w14:paraId="69C67F7B" w14:textId="77777777" w:rsidR="00806F8C" w:rsidRPr="002154B9" w:rsidRDefault="00806F8C" w:rsidP="00806F8C">
      <w:pPr>
        <w:numPr>
          <w:ilvl w:val="0"/>
          <w:numId w:val="1"/>
        </w:numPr>
        <w:spacing w:line="256" w:lineRule="auto"/>
        <w:rPr>
          <w:rFonts w:cstheme="minorHAnsi"/>
          <w:sz w:val="24"/>
          <w:szCs w:val="24"/>
        </w:rPr>
      </w:pPr>
      <w:r w:rsidRPr="002154B9">
        <w:rPr>
          <w:rFonts w:cstheme="minorHAnsi"/>
          <w:sz w:val="24"/>
          <w:szCs w:val="24"/>
        </w:rPr>
        <w:t>Historia de tabaquismo (tanto fumador activo como exfumador):</w:t>
      </w:r>
    </w:p>
    <w:p w14:paraId="7F157051" w14:textId="77777777" w:rsidR="00806F8C" w:rsidRPr="002154B9" w:rsidRDefault="00806F8C" w:rsidP="00806F8C">
      <w:pPr>
        <w:ind w:left="1440"/>
        <w:rPr>
          <w:rFonts w:cstheme="minorHAnsi"/>
          <w:sz w:val="24"/>
          <w:szCs w:val="24"/>
        </w:rPr>
      </w:pPr>
      <w:r w:rsidRPr="002154B9">
        <w:rPr>
          <w:rFonts w:cstheme="minorHAnsi"/>
          <w:sz w:val="24"/>
          <w:szCs w:val="24"/>
        </w:rPr>
        <w:lastRenderedPageBreak/>
        <w:t xml:space="preserve">- &lt;20 paquetes/año: 2 </w:t>
      </w:r>
      <w:proofErr w:type="spellStart"/>
      <w:r w:rsidRPr="002154B9">
        <w:rPr>
          <w:rFonts w:cstheme="minorHAnsi"/>
          <w:sz w:val="24"/>
          <w:szCs w:val="24"/>
        </w:rPr>
        <w:t>ptos</w:t>
      </w:r>
      <w:proofErr w:type="spellEnd"/>
    </w:p>
    <w:p w14:paraId="7482BD12" w14:textId="77777777" w:rsidR="00806F8C" w:rsidRPr="002154B9" w:rsidRDefault="00806F8C" w:rsidP="00806F8C">
      <w:pPr>
        <w:ind w:left="1440"/>
        <w:rPr>
          <w:rFonts w:cstheme="minorHAnsi"/>
          <w:sz w:val="24"/>
          <w:szCs w:val="24"/>
        </w:rPr>
      </w:pPr>
      <w:r w:rsidRPr="002154B9">
        <w:rPr>
          <w:rFonts w:cstheme="minorHAnsi"/>
          <w:sz w:val="24"/>
          <w:szCs w:val="24"/>
        </w:rPr>
        <w:t xml:space="preserve">- ≥20 paquetes/año: 3 </w:t>
      </w:r>
      <w:proofErr w:type="spellStart"/>
      <w:r w:rsidRPr="002154B9">
        <w:rPr>
          <w:rFonts w:cstheme="minorHAnsi"/>
          <w:sz w:val="24"/>
          <w:szCs w:val="24"/>
        </w:rPr>
        <w:t>ptos</w:t>
      </w:r>
      <w:proofErr w:type="spellEnd"/>
    </w:p>
    <w:p w14:paraId="569C603C" w14:textId="77777777" w:rsidR="00806F8C" w:rsidRPr="002154B9" w:rsidRDefault="00806F8C" w:rsidP="00806F8C">
      <w:pPr>
        <w:numPr>
          <w:ilvl w:val="0"/>
          <w:numId w:val="1"/>
        </w:numPr>
        <w:spacing w:line="256" w:lineRule="auto"/>
        <w:rPr>
          <w:rFonts w:cstheme="minorHAnsi"/>
          <w:sz w:val="24"/>
          <w:szCs w:val="24"/>
        </w:rPr>
      </w:pPr>
      <w:r w:rsidRPr="002154B9">
        <w:rPr>
          <w:rFonts w:cstheme="minorHAnsi"/>
          <w:sz w:val="24"/>
          <w:szCs w:val="24"/>
        </w:rPr>
        <w:t xml:space="preserve">Duración de la enfermedad mayor de 5 años: 1 </w:t>
      </w:r>
      <w:proofErr w:type="spellStart"/>
      <w:r w:rsidRPr="002154B9">
        <w:rPr>
          <w:rFonts w:cstheme="minorHAnsi"/>
          <w:sz w:val="24"/>
          <w:szCs w:val="24"/>
        </w:rPr>
        <w:t>pto</w:t>
      </w:r>
      <w:proofErr w:type="spellEnd"/>
    </w:p>
    <w:p w14:paraId="4824D203" w14:textId="77777777" w:rsidR="00806F8C" w:rsidRPr="002154B9" w:rsidRDefault="00806F8C" w:rsidP="00806F8C">
      <w:pPr>
        <w:numPr>
          <w:ilvl w:val="0"/>
          <w:numId w:val="1"/>
        </w:numPr>
        <w:spacing w:line="256" w:lineRule="auto"/>
        <w:rPr>
          <w:rFonts w:cstheme="minorHAnsi"/>
          <w:sz w:val="24"/>
          <w:szCs w:val="24"/>
        </w:rPr>
      </w:pPr>
      <w:r w:rsidRPr="002154B9">
        <w:rPr>
          <w:rFonts w:cstheme="minorHAnsi"/>
          <w:sz w:val="24"/>
          <w:szCs w:val="24"/>
        </w:rPr>
        <w:t>Actividad de la enfermedad moderada-alta de forma persistente</w:t>
      </w:r>
      <w:r w:rsidRPr="002154B9">
        <w:rPr>
          <w:rFonts w:cstheme="minorHAnsi"/>
          <w:sz w:val="24"/>
          <w:szCs w:val="24"/>
          <w:vertAlign w:val="superscript"/>
        </w:rPr>
        <w:t>1</w:t>
      </w:r>
      <w:r w:rsidRPr="002154B9">
        <w:rPr>
          <w:rFonts w:cstheme="minorHAnsi"/>
          <w:sz w:val="24"/>
          <w:szCs w:val="24"/>
        </w:rPr>
        <w:t xml:space="preserve">: 1 </w:t>
      </w:r>
      <w:proofErr w:type="spellStart"/>
      <w:r w:rsidRPr="002154B9">
        <w:rPr>
          <w:rFonts w:cstheme="minorHAnsi"/>
          <w:sz w:val="24"/>
          <w:szCs w:val="24"/>
        </w:rPr>
        <w:t>pto</w:t>
      </w:r>
      <w:proofErr w:type="spellEnd"/>
    </w:p>
    <w:p w14:paraId="47998C5D" w14:textId="77777777" w:rsidR="00806F8C" w:rsidRPr="002154B9" w:rsidRDefault="00806F8C" w:rsidP="00806F8C">
      <w:pPr>
        <w:ind w:left="1077"/>
        <w:rPr>
          <w:rFonts w:cstheme="minorHAnsi"/>
          <w:sz w:val="24"/>
          <w:szCs w:val="24"/>
        </w:rPr>
      </w:pPr>
      <w:r w:rsidRPr="002154B9">
        <w:rPr>
          <w:rFonts w:cstheme="minorHAnsi"/>
          <w:sz w:val="24"/>
          <w:szCs w:val="24"/>
          <w:vertAlign w:val="superscript"/>
        </w:rPr>
        <w:t>1</w:t>
      </w:r>
      <w:r w:rsidRPr="002154B9">
        <w:rPr>
          <w:rFonts w:cstheme="minorHAnsi"/>
          <w:sz w:val="24"/>
          <w:szCs w:val="24"/>
        </w:rPr>
        <w:t xml:space="preserve">DAS28-VSG promedio &gt;3.2 desde el diagnóstico de la enfermedad en pacientes con AR de inicio o DAS28-VSG &gt;3.2 durante un mínimo de 6 meses en pacientes con AR establecida). </w:t>
      </w:r>
      <w:r w:rsidRPr="002154B9">
        <w:rPr>
          <w:rFonts w:cstheme="minorHAnsi"/>
          <w:i/>
          <w:sz w:val="24"/>
          <w:szCs w:val="24"/>
        </w:rPr>
        <w:t>Se considerará AR de inicio cuando el tiempo transcurrido desde el diagnóstico sea ≤12 meses.</w:t>
      </w:r>
    </w:p>
    <w:p w14:paraId="68AAAC5E" w14:textId="77777777" w:rsidR="00806F8C" w:rsidRPr="002154B9" w:rsidRDefault="00806F8C" w:rsidP="00806F8C">
      <w:pPr>
        <w:numPr>
          <w:ilvl w:val="0"/>
          <w:numId w:val="1"/>
        </w:numPr>
        <w:spacing w:line="256" w:lineRule="auto"/>
        <w:rPr>
          <w:rFonts w:cstheme="minorHAnsi"/>
          <w:sz w:val="24"/>
          <w:szCs w:val="24"/>
        </w:rPr>
      </w:pPr>
      <w:r w:rsidRPr="002154B9">
        <w:rPr>
          <w:rFonts w:cstheme="minorHAnsi"/>
          <w:sz w:val="24"/>
          <w:szCs w:val="24"/>
        </w:rPr>
        <w:t>Serología (para la puntuación total solo se aplicará la mayor de las siguientes):</w:t>
      </w:r>
    </w:p>
    <w:p w14:paraId="76A37128" w14:textId="77777777" w:rsidR="00806F8C" w:rsidRPr="002154B9" w:rsidRDefault="00806F8C" w:rsidP="00806F8C">
      <w:pPr>
        <w:pStyle w:val="Prrafodelista"/>
        <w:spacing w:before="0" w:after="0" w:line="360" w:lineRule="auto"/>
        <w:ind w:left="709" w:firstLine="697"/>
        <w:jc w:val="both"/>
        <w:rPr>
          <w:rFonts w:asciiTheme="minorHAnsi" w:hAnsiTheme="minorHAnsi" w:cstheme="minorHAnsi"/>
          <w:sz w:val="24"/>
          <w:szCs w:val="24"/>
          <w:lang w:val="es-ES"/>
        </w:rPr>
      </w:pPr>
      <w:r w:rsidRPr="002154B9">
        <w:rPr>
          <w:rFonts w:asciiTheme="minorHAnsi" w:hAnsiTheme="minorHAnsi" w:cstheme="minorHAnsi"/>
          <w:sz w:val="24"/>
          <w:szCs w:val="24"/>
          <w:lang w:val="es-ES"/>
        </w:rPr>
        <w:t xml:space="preserve">- Factor reumatoide más de 3 veces por encima del límite superior de la normalidad: 1 </w:t>
      </w:r>
      <w:proofErr w:type="spellStart"/>
      <w:r w:rsidRPr="002154B9">
        <w:rPr>
          <w:rFonts w:asciiTheme="minorHAnsi" w:hAnsiTheme="minorHAnsi" w:cstheme="minorHAnsi"/>
          <w:sz w:val="24"/>
          <w:szCs w:val="24"/>
          <w:lang w:val="es-ES"/>
        </w:rPr>
        <w:t>pto</w:t>
      </w:r>
      <w:proofErr w:type="spellEnd"/>
      <w:r w:rsidRPr="002154B9">
        <w:rPr>
          <w:rFonts w:asciiTheme="minorHAnsi" w:hAnsiTheme="minorHAnsi" w:cstheme="minorHAnsi"/>
          <w:sz w:val="24"/>
          <w:szCs w:val="24"/>
          <w:lang w:val="es-ES"/>
        </w:rPr>
        <w:t>.</w:t>
      </w:r>
    </w:p>
    <w:p w14:paraId="7738F1A8" w14:textId="77777777" w:rsidR="00806F8C" w:rsidRPr="002154B9" w:rsidRDefault="00806F8C" w:rsidP="00806F8C">
      <w:pPr>
        <w:pStyle w:val="Prrafodelista"/>
        <w:spacing w:before="0" w:after="0" w:line="360" w:lineRule="auto"/>
        <w:ind w:left="709" w:firstLine="697"/>
        <w:jc w:val="both"/>
        <w:rPr>
          <w:rFonts w:asciiTheme="minorHAnsi" w:hAnsiTheme="minorHAnsi" w:cstheme="minorHAnsi"/>
          <w:sz w:val="24"/>
          <w:szCs w:val="24"/>
          <w:lang w:val="es-ES"/>
        </w:rPr>
      </w:pPr>
      <w:r w:rsidRPr="002154B9">
        <w:rPr>
          <w:rFonts w:asciiTheme="minorHAnsi" w:hAnsiTheme="minorHAnsi" w:cstheme="minorHAnsi"/>
          <w:sz w:val="24"/>
          <w:szCs w:val="24"/>
          <w:lang w:val="es-ES"/>
        </w:rPr>
        <w:t xml:space="preserve">- ACPA entre 1 y 3 veces por encima del límite superior de la normalidad: 2 </w:t>
      </w:r>
      <w:proofErr w:type="spellStart"/>
      <w:r w:rsidRPr="002154B9">
        <w:rPr>
          <w:rFonts w:asciiTheme="minorHAnsi" w:hAnsiTheme="minorHAnsi" w:cstheme="minorHAnsi"/>
          <w:sz w:val="24"/>
          <w:szCs w:val="24"/>
          <w:lang w:val="es-ES"/>
        </w:rPr>
        <w:t>ptos</w:t>
      </w:r>
      <w:proofErr w:type="spellEnd"/>
      <w:r w:rsidRPr="002154B9">
        <w:rPr>
          <w:rFonts w:asciiTheme="minorHAnsi" w:hAnsiTheme="minorHAnsi" w:cstheme="minorHAnsi"/>
          <w:sz w:val="24"/>
          <w:szCs w:val="24"/>
          <w:lang w:val="es-ES"/>
        </w:rPr>
        <w:t>.</w:t>
      </w:r>
    </w:p>
    <w:p w14:paraId="5E9BAA0C" w14:textId="77777777" w:rsidR="00806F8C" w:rsidRPr="002154B9" w:rsidRDefault="00806F8C" w:rsidP="00806F8C">
      <w:pPr>
        <w:pStyle w:val="Prrafodelista"/>
        <w:spacing w:before="0" w:after="0" w:line="360" w:lineRule="auto"/>
        <w:ind w:left="709" w:firstLine="697"/>
        <w:jc w:val="both"/>
        <w:rPr>
          <w:rFonts w:asciiTheme="minorHAnsi" w:hAnsiTheme="minorHAnsi" w:cstheme="minorHAnsi"/>
          <w:sz w:val="24"/>
          <w:szCs w:val="24"/>
          <w:lang w:val="es-ES"/>
        </w:rPr>
      </w:pPr>
      <w:r w:rsidRPr="002154B9">
        <w:rPr>
          <w:rFonts w:asciiTheme="minorHAnsi" w:hAnsiTheme="minorHAnsi" w:cstheme="minorHAnsi"/>
          <w:sz w:val="24"/>
          <w:szCs w:val="24"/>
          <w:lang w:val="es-ES"/>
        </w:rPr>
        <w:t xml:space="preserve">- ACPA más de 3 veces por encima del límite superior de la normalidad: 3 </w:t>
      </w:r>
      <w:proofErr w:type="spellStart"/>
      <w:r w:rsidRPr="002154B9">
        <w:rPr>
          <w:rFonts w:asciiTheme="minorHAnsi" w:hAnsiTheme="minorHAnsi" w:cstheme="minorHAnsi"/>
          <w:sz w:val="24"/>
          <w:szCs w:val="24"/>
          <w:lang w:val="es-ES"/>
        </w:rPr>
        <w:t>ptos</w:t>
      </w:r>
      <w:proofErr w:type="spellEnd"/>
      <w:r w:rsidRPr="002154B9">
        <w:rPr>
          <w:rFonts w:asciiTheme="minorHAnsi" w:hAnsiTheme="minorHAnsi" w:cstheme="minorHAnsi"/>
          <w:sz w:val="24"/>
          <w:szCs w:val="24"/>
          <w:lang w:val="es-ES"/>
        </w:rPr>
        <w:t>.</w:t>
      </w:r>
    </w:p>
    <w:p w14:paraId="14D77D7B" w14:textId="77777777" w:rsidR="00806F8C" w:rsidRPr="00737F59" w:rsidRDefault="00806F8C" w:rsidP="00806F8C">
      <w:pPr>
        <w:pStyle w:val="Prrafodelista"/>
        <w:numPr>
          <w:ilvl w:val="0"/>
          <w:numId w:val="1"/>
        </w:numPr>
        <w:spacing w:before="0" w:after="160" w:line="256" w:lineRule="auto"/>
        <w:contextualSpacing/>
        <w:rPr>
          <w:rFonts w:asciiTheme="minorHAnsi" w:hAnsiTheme="minorHAnsi" w:cstheme="minorHAnsi"/>
          <w:sz w:val="24"/>
          <w:szCs w:val="24"/>
          <w:lang w:val="es-ES"/>
        </w:rPr>
      </w:pPr>
      <w:r w:rsidRPr="002154B9">
        <w:rPr>
          <w:rFonts w:asciiTheme="minorHAnsi" w:hAnsiTheme="minorHAnsi" w:cstheme="minorHAnsi"/>
          <w:sz w:val="24"/>
          <w:szCs w:val="24"/>
          <w:lang w:val="es-ES"/>
        </w:rPr>
        <w:t xml:space="preserve">Antecedentes familiares de EPID: 1 </w:t>
      </w:r>
      <w:proofErr w:type="spellStart"/>
      <w:r w:rsidRPr="002154B9">
        <w:rPr>
          <w:rFonts w:asciiTheme="minorHAnsi" w:hAnsiTheme="minorHAnsi" w:cstheme="minorHAnsi"/>
          <w:sz w:val="24"/>
          <w:szCs w:val="24"/>
          <w:lang w:val="es-ES"/>
        </w:rPr>
        <w:t>pto</w:t>
      </w:r>
      <w:proofErr w:type="spellEnd"/>
      <w:r w:rsidRPr="002154B9">
        <w:rPr>
          <w:rFonts w:asciiTheme="minorHAnsi" w:hAnsiTheme="minorHAnsi" w:cstheme="minorHAnsi"/>
          <w:sz w:val="24"/>
          <w:szCs w:val="24"/>
          <w:lang w:val="es-ES"/>
        </w:rPr>
        <w:t>.</w:t>
      </w:r>
    </w:p>
    <w:p w14:paraId="5A63B1E3" w14:textId="157C3EB4" w:rsidR="00806F8C" w:rsidRDefault="00806F8C">
      <w:pPr>
        <w:rPr>
          <w:sz w:val="28"/>
          <w:szCs w:val="28"/>
        </w:rPr>
      </w:pPr>
    </w:p>
    <w:p w14:paraId="5A7E30EB" w14:textId="50644FC9" w:rsidR="00806F8C" w:rsidRDefault="00806F8C">
      <w:pPr>
        <w:rPr>
          <w:sz w:val="28"/>
          <w:szCs w:val="28"/>
          <w:u w:val="single"/>
        </w:rPr>
      </w:pPr>
      <w:r w:rsidRPr="00806F8C">
        <w:rPr>
          <w:sz w:val="28"/>
          <w:szCs w:val="28"/>
          <w:u w:val="single"/>
        </w:rPr>
        <w:t>TAC DE TÓRAX</w:t>
      </w:r>
    </w:p>
    <w:p w14:paraId="21E1B28D" w14:textId="4C94EE8D" w:rsidR="00806F8C" w:rsidRDefault="00806F8C" w:rsidP="00806F8C">
      <w:pPr>
        <w:pStyle w:val="ydp24250898p1"/>
        <w:spacing w:before="0" w:beforeAutospacing="0" w:after="160" w:afterAutospacing="0" w:line="360" w:lineRule="auto"/>
        <w:jc w:val="both"/>
        <w:rPr>
          <w:rFonts w:asciiTheme="minorHAnsi" w:hAnsiTheme="minorHAnsi"/>
          <w:sz w:val="24"/>
          <w:szCs w:val="24"/>
          <w:lang w:eastAsia="en-US"/>
        </w:rPr>
      </w:pPr>
      <w:r w:rsidRPr="00B36081">
        <w:rPr>
          <w:rFonts w:asciiTheme="minorHAnsi" w:hAnsiTheme="minorHAnsi"/>
          <w:sz w:val="24"/>
          <w:szCs w:val="24"/>
          <w:lang w:eastAsia="en-US"/>
        </w:rPr>
        <w:t>El protocolo para evaluar el parénquima pulmonar será el descrito en la guía de diagnóstico de la fibrosis pulmonar idiopática de la ATS/ERS/JRS/ALAT. Se basa en una adquisición volumétrica del tórax sin administración de contraste intravenoso, prestando especial atención a la selección de parámetros que aseguren imágenes de calidad adecuada utilizando una dosis reducida de radiación. El estudio se realizará en posición supina y se obtendrá una serie volumétrica en inspiración máxima e imágenes en espiración para valorar la presencia de atrapamiento aéreo. Si fuera necesario para el diagnóstico, se podría realizar una tercera adquisición en posición prona. Las imágenes se reconstruirán con filtro de partes blandas y con filtro de alta resolución para la valoración del intersticio pulmonar. Las imágenes con filtro de partes blandas son las que se emplearán para el procesado automático de atenuaciones pulmonares.</w:t>
      </w:r>
    </w:p>
    <w:p w14:paraId="6A8B7E8C" w14:textId="77777777" w:rsidR="00806F8C" w:rsidRDefault="00806F8C" w:rsidP="00806F8C">
      <w:pPr>
        <w:pStyle w:val="ydp24250898p1"/>
        <w:spacing w:before="0" w:beforeAutospacing="0" w:after="160" w:afterAutospacing="0" w:line="360" w:lineRule="auto"/>
        <w:jc w:val="both"/>
        <w:rPr>
          <w:rFonts w:asciiTheme="minorHAnsi" w:hAnsiTheme="minorHAnsi"/>
          <w:sz w:val="24"/>
          <w:szCs w:val="24"/>
          <w:lang w:eastAsia="en-US"/>
        </w:rPr>
      </w:pPr>
      <w:r>
        <w:rPr>
          <w:rFonts w:asciiTheme="minorHAnsi" w:hAnsiTheme="minorHAnsi"/>
          <w:sz w:val="24"/>
          <w:szCs w:val="24"/>
          <w:lang w:eastAsia="en-US"/>
        </w:rPr>
        <w:lastRenderedPageBreak/>
        <w:t xml:space="preserve">La lectura de las TC se hará de forma centralizada por 2 radiólogas especializadas en imagen cardiotorácica y con experiencia de más de 15 años </w:t>
      </w:r>
      <w:r w:rsidRPr="00410ACE">
        <w:rPr>
          <w:rFonts w:asciiTheme="minorHAnsi" w:hAnsiTheme="minorHAnsi"/>
          <w:sz w:val="24"/>
          <w:szCs w:val="24"/>
          <w:lang w:eastAsia="en-US"/>
        </w:rPr>
        <w:t>en estudios de patología intersticial de pulmón</w:t>
      </w:r>
      <w:r>
        <w:rPr>
          <w:rFonts w:asciiTheme="minorHAnsi" w:hAnsiTheme="minorHAnsi"/>
          <w:sz w:val="24"/>
          <w:szCs w:val="24"/>
          <w:lang w:eastAsia="en-US"/>
        </w:rPr>
        <w:t>.</w:t>
      </w:r>
    </w:p>
    <w:p w14:paraId="0482AAF6" w14:textId="77777777" w:rsidR="00806F8C" w:rsidRPr="005845C7" w:rsidRDefault="00806F8C" w:rsidP="00806F8C">
      <w:pPr>
        <w:pStyle w:val="ydp24250898p1"/>
        <w:spacing w:before="0" w:beforeAutospacing="0" w:after="160" w:afterAutospacing="0" w:line="360" w:lineRule="auto"/>
        <w:rPr>
          <w:rFonts w:asciiTheme="minorHAnsi" w:hAnsiTheme="minorHAnsi"/>
          <w:sz w:val="24"/>
          <w:szCs w:val="24"/>
          <w:lang w:eastAsia="en-US"/>
        </w:rPr>
      </w:pPr>
      <w:r w:rsidRPr="005845C7">
        <w:rPr>
          <w:rFonts w:asciiTheme="minorHAnsi" w:hAnsiTheme="minorHAnsi"/>
          <w:sz w:val="24"/>
          <w:szCs w:val="24"/>
          <w:lang w:eastAsia="en-US"/>
        </w:rPr>
        <w:t>La lectura tendrá dos partes:</w:t>
      </w:r>
    </w:p>
    <w:p w14:paraId="23E55AA3" w14:textId="77777777" w:rsidR="00806F8C" w:rsidRPr="005845C7" w:rsidRDefault="00806F8C" w:rsidP="00806F8C">
      <w:pPr>
        <w:pStyle w:val="ydp24250898p1"/>
        <w:spacing w:before="0" w:beforeAutospacing="0" w:after="160" w:afterAutospacing="0" w:line="360" w:lineRule="auto"/>
        <w:rPr>
          <w:rFonts w:asciiTheme="minorHAnsi" w:hAnsiTheme="minorHAnsi"/>
          <w:sz w:val="24"/>
          <w:szCs w:val="24"/>
          <w:lang w:eastAsia="en-US"/>
        </w:rPr>
      </w:pPr>
      <w:r w:rsidRPr="005845C7">
        <w:rPr>
          <w:rFonts w:asciiTheme="minorHAnsi" w:hAnsiTheme="minorHAnsi"/>
          <w:sz w:val="24"/>
          <w:szCs w:val="24"/>
          <w:lang w:eastAsia="en-US"/>
        </w:rPr>
        <w:t>-       Informe “convencional” por radiólogo, que caracterizará la afectación intersticial del parénquima pulmonar y emitirá un diagnóstico.</w:t>
      </w:r>
    </w:p>
    <w:p w14:paraId="30D2ECB1" w14:textId="77777777" w:rsidR="00806F8C" w:rsidRDefault="00806F8C" w:rsidP="00806F8C">
      <w:pPr>
        <w:pStyle w:val="ydp24250898p1"/>
        <w:spacing w:before="0" w:beforeAutospacing="0" w:after="160" w:afterAutospacing="0" w:line="360" w:lineRule="auto"/>
        <w:rPr>
          <w:rFonts w:asciiTheme="minorHAnsi" w:hAnsiTheme="minorHAnsi"/>
          <w:sz w:val="24"/>
          <w:szCs w:val="24"/>
          <w:lang w:eastAsia="en-US"/>
        </w:rPr>
      </w:pPr>
      <w:r w:rsidRPr="005845C7">
        <w:rPr>
          <w:rFonts w:asciiTheme="minorHAnsi" w:hAnsiTheme="minorHAnsi"/>
          <w:sz w:val="24"/>
          <w:szCs w:val="24"/>
          <w:lang w:eastAsia="en-US"/>
        </w:rPr>
        <w:t>-       Cuantificación automática de la enfermedad intersticial pulmonar</w:t>
      </w:r>
      <w:r>
        <w:rPr>
          <w:rFonts w:asciiTheme="minorHAnsi" w:hAnsiTheme="minorHAnsi"/>
          <w:sz w:val="24"/>
          <w:szCs w:val="24"/>
          <w:lang w:eastAsia="en-US"/>
        </w:rPr>
        <w:t xml:space="preserve">, con </w:t>
      </w:r>
      <w:r w:rsidRPr="005845C7">
        <w:rPr>
          <w:rFonts w:asciiTheme="minorHAnsi" w:hAnsiTheme="minorHAnsi"/>
          <w:sz w:val="24"/>
          <w:szCs w:val="24"/>
          <w:lang w:eastAsia="en-US"/>
        </w:rPr>
        <w:t>valora</w:t>
      </w:r>
      <w:r>
        <w:rPr>
          <w:rFonts w:asciiTheme="minorHAnsi" w:hAnsiTheme="minorHAnsi"/>
          <w:sz w:val="24"/>
          <w:szCs w:val="24"/>
          <w:lang w:eastAsia="en-US"/>
        </w:rPr>
        <w:t>ción de</w:t>
      </w:r>
      <w:r w:rsidRPr="005845C7">
        <w:rPr>
          <w:rFonts w:asciiTheme="minorHAnsi" w:hAnsiTheme="minorHAnsi"/>
          <w:sz w:val="24"/>
          <w:szCs w:val="24"/>
          <w:lang w:eastAsia="en-US"/>
        </w:rPr>
        <w:t xml:space="preserve"> varios patrones</w:t>
      </w:r>
      <w:r>
        <w:rPr>
          <w:rFonts w:asciiTheme="minorHAnsi" w:hAnsiTheme="minorHAnsi"/>
          <w:sz w:val="24"/>
          <w:szCs w:val="24"/>
          <w:lang w:eastAsia="en-US"/>
        </w:rPr>
        <w:t>,</w:t>
      </w:r>
      <w:r w:rsidRPr="005845C7">
        <w:rPr>
          <w:rFonts w:asciiTheme="minorHAnsi" w:hAnsiTheme="minorHAnsi"/>
          <w:sz w:val="24"/>
          <w:szCs w:val="24"/>
          <w:lang w:eastAsia="en-US"/>
        </w:rPr>
        <w:t xml:space="preserve"> </w:t>
      </w:r>
      <w:r>
        <w:rPr>
          <w:rFonts w:asciiTheme="minorHAnsi" w:hAnsiTheme="minorHAnsi"/>
          <w:sz w:val="24"/>
          <w:szCs w:val="24"/>
          <w:lang w:eastAsia="en-US"/>
        </w:rPr>
        <w:t>empleando el software de la</w:t>
      </w:r>
      <w:r w:rsidRPr="005845C7">
        <w:rPr>
          <w:rFonts w:asciiTheme="minorHAnsi" w:hAnsiTheme="minorHAnsi"/>
          <w:sz w:val="24"/>
          <w:szCs w:val="24"/>
          <w:lang w:eastAsia="en-US"/>
        </w:rPr>
        <w:t xml:space="preserve"> empresa </w:t>
      </w:r>
      <w:proofErr w:type="spellStart"/>
      <w:r w:rsidRPr="005845C7">
        <w:rPr>
          <w:rFonts w:asciiTheme="minorHAnsi" w:hAnsiTheme="minorHAnsi"/>
          <w:sz w:val="24"/>
          <w:szCs w:val="24"/>
          <w:lang w:eastAsia="en-US"/>
        </w:rPr>
        <w:t>Contextflow</w:t>
      </w:r>
      <w:proofErr w:type="spellEnd"/>
      <w:r>
        <w:rPr>
          <w:rFonts w:asciiTheme="minorHAnsi" w:hAnsiTheme="minorHAnsi"/>
          <w:sz w:val="24"/>
          <w:szCs w:val="24"/>
          <w:lang w:eastAsia="en-US"/>
        </w:rPr>
        <w:t>.</w:t>
      </w:r>
    </w:p>
    <w:p w14:paraId="26CF1519" w14:textId="5220D208" w:rsidR="00033E69" w:rsidRDefault="00806F8C" w:rsidP="00806F8C">
      <w:pPr>
        <w:pStyle w:val="ydp24250898p1"/>
        <w:spacing w:before="0" w:beforeAutospacing="0" w:after="160" w:afterAutospacing="0" w:line="360" w:lineRule="auto"/>
        <w:jc w:val="both"/>
        <w:rPr>
          <w:rFonts w:asciiTheme="minorHAnsi" w:hAnsiTheme="minorHAnsi"/>
          <w:sz w:val="24"/>
          <w:szCs w:val="24"/>
          <w:lang w:eastAsia="en-US"/>
        </w:rPr>
      </w:pPr>
      <w:r>
        <w:rPr>
          <w:rFonts w:asciiTheme="minorHAnsi" w:hAnsiTheme="minorHAnsi"/>
          <w:sz w:val="24"/>
          <w:szCs w:val="24"/>
          <w:lang w:eastAsia="en-US"/>
        </w:rPr>
        <w:t xml:space="preserve">Los centros participantes enviarán los TC anonimizados (identificados por el código numérico asignado al paciente en el estudio) a las radiólogas encargadas de la lectura centralizada, empleando para ello un </w:t>
      </w:r>
      <w:r w:rsidRPr="00BB6F1F">
        <w:rPr>
          <w:rFonts w:asciiTheme="minorHAnsi" w:hAnsiTheme="minorHAnsi"/>
          <w:sz w:val="24"/>
          <w:szCs w:val="24"/>
          <w:lang w:eastAsia="en-US"/>
        </w:rPr>
        <w:t xml:space="preserve">servicio en la nube </w:t>
      </w:r>
      <w:r>
        <w:rPr>
          <w:rFonts w:asciiTheme="minorHAnsi" w:hAnsiTheme="minorHAnsi"/>
          <w:sz w:val="24"/>
          <w:szCs w:val="24"/>
          <w:lang w:eastAsia="en-US"/>
        </w:rPr>
        <w:t>q</w:t>
      </w:r>
      <w:r w:rsidRPr="00BB6F1F">
        <w:rPr>
          <w:rFonts w:asciiTheme="minorHAnsi" w:hAnsiTheme="minorHAnsi"/>
          <w:sz w:val="24"/>
          <w:szCs w:val="24"/>
          <w:lang w:eastAsia="en-US"/>
        </w:rPr>
        <w:t>ue permit</w:t>
      </w:r>
      <w:r>
        <w:rPr>
          <w:rFonts w:asciiTheme="minorHAnsi" w:hAnsiTheme="minorHAnsi"/>
          <w:sz w:val="24"/>
          <w:szCs w:val="24"/>
          <w:lang w:eastAsia="en-US"/>
        </w:rPr>
        <w:t>a</w:t>
      </w:r>
      <w:r w:rsidRPr="00BB6F1F">
        <w:rPr>
          <w:rFonts w:asciiTheme="minorHAnsi" w:hAnsiTheme="minorHAnsi"/>
          <w:sz w:val="24"/>
          <w:szCs w:val="24"/>
          <w:lang w:eastAsia="en-US"/>
        </w:rPr>
        <w:t xml:space="preserve"> almacenar</w:t>
      </w:r>
      <w:r>
        <w:rPr>
          <w:rFonts w:asciiTheme="minorHAnsi" w:hAnsiTheme="minorHAnsi"/>
          <w:sz w:val="24"/>
          <w:szCs w:val="24"/>
          <w:lang w:eastAsia="en-US"/>
        </w:rPr>
        <w:t xml:space="preserve">, </w:t>
      </w:r>
      <w:r w:rsidRPr="00BB6F1F">
        <w:rPr>
          <w:rFonts w:asciiTheme="minorHAnsi" w:hAnsiTheme="minorHAnsi"/>
          <w:sz w:val="24"/>
          <w:szCs w:val="24"/>
          <w:lang w:eastAsia="en-US"/>
        </w:rPr>
        <w:t xml:space="preserve">proteger </w:t>
      </w:r>
      <w:r>
        <w:rPr>
          <w:rFonts w:asciiTheme="minorHAnsi" w:hAnsiTheme="minorHAnsi"/>
          <w:sz w:val="24"/>
          <w:szCs w:val="24"/>
          <w:lang w:eastAsia="en-US"/>
        </w:rPr>
        <w:t xml:space="preserve">y compartir </w:t>
      </w:r>
      <w:r w:rsidRPr="00BB6F1F">
        <w:rPr>
          <w:rFonts w:asciiTheme="minorHAnsi" w:hAnsiTheme="minorHAnsi"/>
          <w:sz w:val="24"/>
          <w:szCs w:val="24"/>
          <w:lang w:eastAsia="en-US"/>
        </w:rPr>
        <w:t>archivos</w:t>
      </w:r>
      <w:r>
        <w:rPr>
          <w:rFonts w:asciiTheme="minorHAnsi" w:hAnsiTheme="minorHAnsi"/>
          <w:sz w:val="24"/>
          <w:szCs w:val="24"/>
          <w:lang w:eastAsia="en-US"/>
        </w:rPr>
        <w:t xml:space="preserve"> (tipo OneDrive o Dropbox</w:t>
      </w:r>
      <w:r w:rsidRPr="00BB6F1F">
        <w:rPr>
          <w:rFonts w:asciiTheme="minorHAnsi" w:hAnsiTheme="minorHAnsi"/>
          <w:sz w:val="24"/>
          <w:szCs w:val="24"/>
          <w:lang w:eastAsia="en-US"/>
        </w:rPr>
        <w:t>)</w:t>
      </w:r>
      <w:r>
        <w:rPr>
          <w:rFonts w:asciiTheme="minorHAnsi" w:hAnsiTheme="minorHAnsi"/>
          <w:sz w:val="24"/>
          <w:szCs w:val="24"/>
          <w:lang w:eastAsia="en-US"/>
        </w:rPr>
        <w:t>.</w:t>
      </w:r>
    </w:p>
    <w:p w14:paraId="50264E0E" w14:textId="71E6A34C" w:rsidR="00033E69" w:rsidRDefault="00033E69">
      <w:pPr>
        <w:rPr>
          <w:rFonts w:cs="Calibri"/>
          <w:sz w:val="24"/>
          <w:szCs w:val="24"/>
        </w:rPr>
      </w:pPr>
    </w:p>
    <w:p w14:paraId="174FF7EB" w14:textId="77777777" w:rsidR="00033E69" w:rsidRDefault="00033E69" w:rsidP="00806F8C">
      <w:pPr>
        <w:pStyle w:val="ydp24250898p1"/>
        <w:spacing w:before="0" w:beforeAutospacing="0" w:after="160" w:afterAutospacing="0" w:line="360" w:lineRule="auto"/>
        <w:jc w:val="both"/>
        <w:rPr>
          <w:rFonts w:asciiTheme="minorHAnsi" w:hAnsiTheme="minorHAnsi"/>
          <w:sz w:val="24"/>
          <w:szCs w:val="24"/>
          <w:lang w:eastAsia="en-US"/>
        </w:rPr>
        <w:sectPr w:rsidR="00033E69">
          <w:pgSz w:w="11906" w:h="16838"/>
          <w:pgMar w:top="1417" w:right="1701" w:bottom="1417" w:left="1701" w:header="708" w:footer="708" w:gutter="0"/>
          <w:cols w:space="708"/>
          <w:docGrid w:linePitch="360"/>
        </w:sectPr>
      </w:pPr>
    </w:p>
    <w:p w14:paraId="2E8B595D" w14:textId="77777777" w:rsidR="00033E69" w:rsidRDefault="00033E69" w:rsidP="00033E69">
      <w:pPr>
        <w:spacing w:after="0" w:line="480" w:lineRule="auto"/>
        <w:jc w:val="both"/>
        <w:rPr>
          <w:rFonts w:ascii="Calibri" w:hAnsi="Calibri" w:cs="Calibri"/>
          <w:b/>
          <w:sz w:val="28"/>
          <w:szCs w:val="28"/>
        </w:rPr>
      </w:pPr>
      <w:r>
        <w:rPr>
          <w:rFonts w:ascii="Calibri" w:hAnsi="Calibri" w:cs="Calibri"/>
          <w:b/>
          <w:sz w:val="28"/>
          <w:szCs w:val="28"/>
        </w:rPr>
        <w:lastRenderedPageBreak/>
        <w:t>CRONOGRAMA</w:t>
      </w:r>
    </w:p>
    <w:tbl>
      <w:tblPr>
        <w:tblW w:w="14455" w:type="dxa"/>
        <w:tblInd w:w="-458" w:type="dxa"/>
        <w:tblCellMar>
          <w:left w:w="70" w:type="dxa"/>
          <w:right w:w="70" w:type="dxa"/>
        </w:tblCellMar>
        <w:tblLook w:val="00A0" w:firstRow="1" w:lastRow="0" w:firstColumn="1" w:lastColumn="0" w:noHBand="0" w:noVBand="0"/>
      </w:tblPr>
      <w:tblGrid>
        <w:gridCol w:w="4534"/>
        <w:gridCol w:w="259"/>
        <w:gridCol w:w="259"/>
        <w:gridCol w:w="259"/>
        <w:gridCol w:w="259"/>
        <w:gridCol w:w="259"/>
        <w:gridCol w:w="259"/>
        <w:gridCol w:w="259"/>
        <w:gridCol w:w="259"/>
        <w:gridCol w:w="259"/>
        <w:gridCol w:w="374"/>
        <w:gridCol w:w="374"/>
        <w:gridCol w:w="374"/>
        <w:gridCol w:w="374"/>
        <w:gridCol w:w="374"/>
        <w:gridCol w:w="374"/>
        <w:gridCol w:w="374"/>
        <w:gridCol w:w="374"/>
        <w:gridCol w:w="385"/>
        <w:gridCol w:w="385"/>
        <w:gridCol w:w="385"/>
        <w:gridCol w:w="385"/>
        <w:gridCol w:w="385"/>
        <w:gridCol w:w="385"/>
        <w:gridCol w:w="385"/>
        <w:gridCol w:w="385"/>
        <w:gridCol w:w="385"/>
        <w:gridCol w:w="385"/>
        <w:gridCol w:w="374"/>
        <w:gridCol w:w="374"/>
      </w:tblGrid>
      <w:tr w:rsidR="00033E69" w14:paraId="5346295C" w14:textId="77777777" w:rsidTr="00042E99">
        <w:trPr>
          <w:trHeight w:val="303"/>
        </w:trPr>
        <w:tc>
          <w:tcPr>
            <w:tcW w:w="0" w:type="auto"/>
            <w:tcBorders>
              <w:top w:val="nil"/>
              <w:left w:val="nil"/>
              <w:bottom w:val="single" w:sz="4" w:space="0" w:color="auto"/>
              <w:right w:val="single" w:sz="4" w:space="0" w:color="auto"/>
            </w:tcBorders>
            <w:shd w:val="clear" w:color="auto" w:fill="FFFFFF"/>
            <w:noWrap/>
            <w:vAlign w:val="bottom"/>
          </w:tcPr>
          <w:p w14:paraId="32F02226" w14:textId="77777777" w:rsidR="00033E69" w:rsidRDefault="00033E69" w:rsidP="00042E99">
            <w:pPr>
              <w:spacing w:after="0" w:line="240" w:lineRule="auto"/>
              <w:contextualSpacing/>
              <w:jc w:val="both"/>
              <w:rPr>
                <w:rFonts w:eastAsia="Calibri"/>
                <w:b/>
                <w:bCs/>
                <w:color w:val="FFFFFF"/>
                <w:lang w:eastAsia="es-ES"/>
              </w:rPr>
            </w:pPr>
          </w:p>
        </w:tc>
        <w:tc>
          <w:tcPr>
            <w:tcW w:w="9919" w:type="dxa"/>
            <w:gridSpan w:val="29"/>
            <w:tcBorders>
              <w:top w:val="single" w:sz="4" w:space="0" w:color="auto"/>
              <w:left w:val="nil"/>
              <w:bottom w:val="single" w:sz="4" w:space="0" w:color="auto"/>
              <w:right w:val="single" w:sz="4" w:space="0" w:color="auto"/>
            </w:tcBorders>
            <w:shd w:val="clear" w:color="auto" w:fill="4F81BD"/>
            <w:noWrap/>
            <w:vAlign w:val="bottom"/>
            <w:hideMark/>
          </w:tcPr>
          <w:p w14:paraId="415ACBB8"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MESES</w:t>
            </w:r>
          </w:p>
        </w:tc>
      </w:tr>
      <w:tr w:rsidR="00033E69" w14:paraId="6DBC6C25" w14:textId="77777777" w:rsidTr="00042E99">
        <w:trPr>
          <w:trHeight w:val="303"/>
        </w:trPr>
        <w:tc>
          <w:tcPr>
            <w:tcW w:w="0" w:type="auto"/>
            <w:tcBorders>
              <w:top w:val="nil"/>
              <w:left w:val="nil"/>
              <w:bottom w:val="single" w:sz="4" w:space="0" w:color="auto"/>
              <w:right w:val="single" w:sz="4" w:space="0" w:color="auto"/>
            </w:tcBorders>
            <w:shd w:val="clear" w:color="auto" w:fill="FFFFFF"/>
            <w:noWrap/>
            <w:vAlign w:val="bottom"/>
          </w:tcPr>
          <w:p w14:paraId="45AD8E41" w14:textId="77777777" w:rsidR="00033E69" w:rsidRDefault="00033E69" w:rsidP="00042E99">
            <w:pPr>
              <w:spacing w:after="0" w:line="240" w:lineRule="auto"/>
              <w:contextualSpacing/>
              <w:jc w:val="both"/>
              <w:rPr>
                <w:rFonts w:eastAsia="Calibri"/>
                <w:b/>
                <w:bCs/>
                <w:color w:val="FFFFFF"/>
                <w:lang w:eastAsia="es-ES"/>
              </w:rPr>
            </w:pP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2E3739AB"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17AC17BC"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2</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40174D21"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3</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58F6CFEA"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4</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0F93378D"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5</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1DC6D326"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6</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6F9F11BF"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7</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4478CE63"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8</w:t>
            </w:r>
          </w:p>
        </w:tc>
        <w:tc>
          <w:tcPr>
            <w:tcW w:w="0" w:type="auto"/>
            <w:tcBorders>
              <w:top w:val="single" w:sz="4" w:space="0" w:color="auto"/>
              <w:left w:val="nil"/>
              <w:bottom w:val="single" w:sz="4" w:space="0" w:color="auto"/>
              <w:right w:val="single" w:sz="4" w:space="0" w:color="auto"/>
            </w:tcBorders>
            <w:shd w:val="clear" w:color="auto" w:fill="4F81BD"/>
            <w:noWrap/>
            <w:vAlign w:val="bottom"/>
            <w:hideMark/>
          </w:tcPr>
          <w:p w14:paraId="69928B7F"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9</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35FE77AE"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10</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7E42214E"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11</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4A049809"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12</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2D495DEC"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13</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72A4F99A"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14</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3E08851A"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15</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67E70F88"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16</w:t>
            </w:r>
          </w:p>
        </w:tc>
        <w:tc>
          <w:tcPr>
            <w:tcW w:w="0" w:type="auto"/>
            <w:tcBorders>
              <w:top w:val="single" w:sz="4" w:space="0" w:color="auto"/>
              <w:left w:val="nil"/>
              <w:bottom w:val="single" w:sz="4" w:space="0" w:color="auto"/>
              <w:right w:val="single" w:sz="4" w:space="0" w:color="auto"/>
            </w:tcBorders>
            <w:shd w:val="clear" w:color="auto" w:fill="4F81BD"/>
            <w:vAlign w:val="bottom"/>
            <w:hideMark/>
          </w:tcPr>
          <w:p w14:paraId="264BD37D"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17</w:t>
            </w:r>
          </w:p>
        </w:tc>
        <w:tc>
          <w:tcPr>
            <w:tcW w:w="386" w:type="dxa"/>
            <w:tcBorders>
              <w:top w:val="single" w:sz="4" w:space="0" w:color="auto"/>
              <w:left w:val="nil"/>
              <w:bottom w:val="single" w:sz="4" w:space="0" w:color="auto"/>
              <w:right w:val="single" w:sz="4" w:space="0" w:color="auto"/>
            </w:tcBorders>
            <w:shd w:val="clear" w:color="auto" w:fill="4F81BD"/>
            <w:vAlign w:val="bottom"/>
            <w:hideMark/>
          </w:tcPr>
          <w:p w14:paraId="45FD1849" w14:textId="77777777" w:rsidR="00033E69" w:rsidRDefault="00033E69" w:rsidP="00042E99">
            <w:pPr>
              <w:spacing w:after="0" w:line="240" w:lineRule="auto"/>
              <w:contextualSpacing/>
              <w:jc w:val="both"/>
              <w:rPr>
                <w:rFonts w:eastAsia="Calibri"/>
                <w:bCs/>
                <w:color w:val="FFFFFF"/>
                <w:lang w:eastAsia="es-ES"/>
              </w:rPr>
            </w:pPr>
            <w:r>
              <w:rPr>
                <w:rFonts w:eastAsia="Calibri"/>
                <w:bCs/>
                <w:color w:val="FFFFFF"/>
                <w:lang w:eastAsia="es-ES"/>
              </w:rPr>
              <w:t>18</w:t>
            </w:r>
          </w:p>
        </w:tc>
        <w:tc>
          <w:tcPr>
            <w:tcW w:w="386" w:type="dxa"/>
            <w:tcBorders>
              <w:top w:val="single" w:sz="4" w:space="0" w:color="auto"/>
              <w:left w:val="nil"/>
              <w:bottom w:val="single" w:sz="4" w:space="0" w:color="auto"/>
              <w:right w:val="single" w:sz="4" w:space="0" w:color="auto"/>
            </w:tcBorders>
            <w:shd w:val="clear" w:color="auto" w:fill="4F81BD"/>
            <w:vAlign w:val="bottom"/>
            <w:hideMark/>
          </w:tcPr>
          <w:p w14:paraId="19997300"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19</w:t>
            </w:r>
          </w:p>
        </w:tc>
        <w:tc>
          <w:tcPr>
            <w:tcW w:w="386" w:type="dxa"/>
            <w:tcBorders>
              <w:top w:val="single" w:sz="4" w:space="0" w:color="auto"/>
              <w:left w:val="nil"/>
              <w:bottom w:val="single" w:sz="4" w:space="0" w:color="auto"/>
              <w:right w:val="single" w:sz="4" w:space="0" w:color="auto"/>
            </w:tcBorders>
            <w:shd w:val="clear" w:color="auto" w:fill="4F81BD"/>
            <w:vAlign w:val="bottom"/>
            <w:hideMark/>
          </w:tcPr>
          <w:p w14:paraId="2EDD8F9B"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20</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04DB0787"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21</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61BC6DD4"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22</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14CE492B"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23</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48D9A05B"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24</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5FE9A391"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25</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2134C9B8"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26</w:t>
            </w:r>
          </w:p>
        </w:tc>
        <w:tc>
          <w:tcPr>
            <w:tcW w:w="386" w:type="dxa"/>
            <w:tcBorders>
              <w:top w:val="single" w:sz="4" w:space="0" w:color="auto"/>
              <w:left w:val="single" w:sz="4" w:space="0" w:color="auto"/>
              <w:bottom w:val="single" w:sz="4" w:space="0" w:color="auto"/>
              <w:right w:val="single" w:sz="4" w:space="0" w:color="auto"/>
            </w:tcBorders>
            <w:shd w:val="clear" w:color="auto" w:fill="4F81BD"/>
            <w:vAlign w:val="bottom"/>
            <w:hideMark/>
          </w:tcPr>
          <w:p w14:paraId="012B5BBC"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27</w:t>
            </w:r>
          </w:p>
        </w:tc>
        <w:tc>
          <w:tcPr>
            <w:tcW w:w="364" w:type="dxa"/>
            <w:tcBorders>
              <w:top w:val="single" w:sz="4" w:space="0" w:color="auto"/>
              <w:left w:val="single" w:sz="4" w:space="0" w:color="auto"/>
              <w:bottom w:val="single" w:sz="4" w:space="0" w:color="auto"/>
              <w:right w:val="single" w:sz="4" w:space="0" w:color="auto"/>
            </w:tcBorders>
            <w:shd w:val="clear" w:color="auto" w:fill="4F81BD"/>
            <w:vAlign w:val="bottom"/>
          </w:tcPr>
          <w:p w14:paraId="776ADE23"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28</w:t>
            </w:r>
          </w:p>
        </w:tc>
        <w:tc>
          <w:tcPr>
            <w:tcW w:w="364" w:type="dxa"/>
            <w:tcBorders>
              <w:top w:val="single" w:sz="4" w:space="0" w:color="auto"/>
              <w:left w:val="single" w:sz="4" w:space="0" w:color="auto"/>
              <w:bottom w:val="single" w:sz="4" w:space="0" w:color="auto"/>
              <w:right w:val="single" w:sz="4" w:space="0" w:color="auto"/>
            </w:tcBorders>
            <w:shd w:val="clear" w:color="auto" w:fill="4F81BD"/>
            <w:vAlign w:val="bottom"/>
          </w:tcPr>
          <w:p w14:paraId="59D8D050" w14:textId="77777777" w:rsidR="00033E69" w:rsidRDefault="00033E69" w:rsidP="00042E99">
            <w:pPr>
              <w:spacing w:after="0" w:line="240" w:lineRule="auto"/>
              <w:contextualSpacing/>
              <w:jc w:val="center"/>
              <w:rPr>
                <w:rFonts w:eastAsia="Calibri"/>
                <w:bCs/>
                <w:color w:val="FFFFFF"/>
                <w:lang w:eastAsia="es-ES"/>
              </w:rPr>
            </w:pPr>
            <w:r>
              <w:rPr>
                <w:rFonts w:eastAsia="Calibri"/>
                <w:bCs/>
                <w:color w:val="FFFFFF"/>
                <w:lang w:eastAsia="es-ES"/>
              </w:rPr>
              <w:t>29</w:t>
            </w:r>
          </w:p>
        </w:tc>
      </w:tr>
      <w:tr w:rsidR="00033E69" w14:paraId="722E72C3" w14:textId="77777777" w:rsidTr="00042E99">
        <w:trPr>
          <w:trHeight w:val="303"/>
        </w:trPr>
        <w:tc>
          <w:tcPr>
            <w:tcW w:w="0" w:type="auto"/>
            <w:tcBorders>
              <w:top w:val="nil"/>
              <w:left w:val="nil"/>
              <w:bottom w:val="single" w:sz="4" w:space="0" w:color="auto"/>
              <w:right w:val="single" w:sz="4" w:space="0" w:color="auto"/>
            </w:tcBorders>
            <w:shd w:val="clear" w:color="auto" w:fill="FFFFFF"/>
            <w:noWrap/>
            <w:vAlign w:val="bottom"/>
            <w:hideMark/>
          </w:tcPr>
          <w:p w14:paraId="708DB489" w14:textId="77777777" w:rsidR="00033E69" w:rsidRDefault="00033E69" w:rsidP="00042E99">
            <w:pPr>
              <w:spacing w:after="0" w:line="240" w:lineRule="auto"/>
              <w:contextualSpacing/>
              <w:jc w:val="both"/>
              <w:rPr>
                <w:rFonts w:eastAsia="Calibri"/>
                <w:bCs/>
                <w:lang w:eastAsia="es-ES"/>
              </w:rPr>
            </w:pPr>
            <w:r>
              <w:rPr>
                <w:rFonts w:eastAsia="Calibri"/>
                <w:bCs/>
                <w:lang w:eastAsia="es-ES"/>
              </w:rPr>
              <w:t>Elección de IP y comité científico</w:t>
            </w:r>
          </w:p>
        </w:tc>
        <w:tc>
          <w:tcPr>
            <w:tcW w:w="0" w:type="auto"/>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753D79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3682A46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4CE905F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2297923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2BD09FD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7D900756"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19767C7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7191650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71DE87A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0107DDA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25D009F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391C2E7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092E69E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54A076D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2AFAEB7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77292A1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tcPr>
          <w:p w14:paraId="0141CFF1"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vAlign w:val="bottom"/>
          </w:tcPr>
          <w:p w14:paraId="54D2FA96"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vAlign w:val="bottom"/>
          </w:tcPr>
          <w:p w14:paraId="3CE42283" w14:textId="77777777" w:rsidR="00033E69" w:rsidRDefault="00033E69" w:rsidP="00042E99">
            <w:pPr>
              <w:spacing w:after="0" w:line="240" w:lineRule="auto"/>
              <w:contextualSpacing/>
              <w:jc w:val="center"/>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vAlign w:val="bottom"/>
          </w:tcPr>
          <w:p w14:paraId="170CCE9D" w14:textId="77777777" w:rsidR="00033E69" w:rsidRDefault="00033E69" w:rsidP="00042E99">
            <w:pPr>
              <w:spacing w:after="0" w:line="240" w:lineRule="auto"/>
              <w:contextualSpacing/>
              <w:jc w:val="center"/>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5F1A66" w14:textId="77777777" w:rsidR="00033E69" w:rsidRDefault="00033E69" w:rsidP="00042E99">
            <w:pPr>
              <w:spacing w:after="0" w:line="240" w:lineRule="auto"/>
              <w:contextualSpacing/>
              <w:jc w:val="center"/>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84B232" w14:textId="77777777" w:rsidR="00033E69" w:rsidRDefault="00033E69" w:rsidP="00042E99">
            <w:pPr>
              <w:spacing w:after="0" w:line="240" w:lineRule="auto"/>
              <w:contextualSpacing/>
              <w:jc w:val="center"/>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B4D44C" w14:textId="77777777" w:rsidR="00033E69" w:rsidRDefault="00033E69" w:rsidP="00042E99">
            <w:pPr>
              <w:spacing w:after="0" w:line="240" w:lineRule="auto"/>
              <w:contextualSpacing/>
              <w:jc w:val="center"/>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4140EC" w14:textId="77777777" w:rsidR="00033E69" w:rsidRDefault="00033E69" w:rsidP="00042E99">
            <w:pPr>
              <w:spacing w:after="0" w:line="240" w:lineRule="auto"/>
              <w:contextualSpacing/>
              <w:jc w:val="center"/>
              <w:rPr>
                <w:rFonts w:eastAsia="Calibri"/>
                <w:bCs/>
                <w:color w:val="FFFFFF"/>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3648B5A" w14:textId="77777777" w:rsidR="00033E69" w:rsidRDefault="00033E69" w:rsidP="00042E99">
            <w:pPr>
              <w:spacing w:after="0" w:line="240" w:lineRule="auto"/>
              <w:contextualSpacing/>
              <w:jc w:val="center"/>
              <w:rPr>
                <w:rFonts w:eastAsia="Calibri"/>
                <w:bCs/>
                <w:color w:val="FFFFFF"/>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342F202" w14:textId="77777777" w:rsidR="00033E69" w:rsidRDefault="00033E69" w:rsidP="00042E99">
            <w:pPr>
              <w:spacing w:after="0" w:line="240" w:lineRule="auto"/>
              <w:contextualSpacing/>
              <w:jc w:val="center"/>
              <w:rPr>
                <w:rFonts w:eastAsia="Calibri"/>
                <w:bCs/>
                <w:color w:val="FFFFFF"/>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A4B094C" w14:textId="77777777" w:rsidR="00033E69" w:rsidRDefault="00033E69" w:rsidP="00042E99">
            <w:pPr>
              <w:spacing w:after="0" w:line="240" w:lineRule="auto"/>
              <w:contextualSpacing/>
              <w:jc w:val="center"/>
              <w:rPr>
                <w:rFonts w:eastAsia="Calibri"/>
                <w:bCs/>
                <w:color w:val="FFFFFF"/>
                <w:lang w:eastAsia="es-ES"/>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BB088E5" w14:textId="77777777" w:rsidR="00033E69" w:rsidRDefault="00033E69" w:rsidP="00042E99">
            <w:pPr>
              <w:spacing w:after="0" w:line="240" w:lineRule="auto"/>
              <w:contextualSpacing/>
              <w:jc w:val="center"/>
              <w:rPr>
                <w:rFonts w:eastAsia="Calibri"/>
                <w:bCs/>
                <w:color w:val="FFFFFF"/>
                <w:lang w:eastAsia="es-ES"/>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E807C55" w14:textId="77777777" w:rsidR="00033E69" w:rsidRDefault="00033E69" w:rsidP="00042E99">
            <w:pPr>
              <w:spacing w:after="0" w:line="240" w:lineRule="auto"/>
              <w:contextualSpacing/>
              <w:jc w:val="center"/>
              <w:rPr>
                <w:rFonts w:eastAsia="Calibri"/>
                <w:bCs/>
                <w:color w:val="FFFFFF"/>
                <w:lang w:eastAsia="es-ES"/>
              </w:rPr>
            </w:pPr>
          </w:p>
        </w:tc>
      </w:tr>
      <w:tr w:rsidR="00033E69" w14:paraId="5013FD6D" w14:textId="77777777" w:rsidTr="00042E99">
        <w:trPr>
          <w:trHeight w:val="228"/>
        </w:trPr>
        <w:tc>
          <w:tcPr>
            <w:tcW w:w="0" w:type="auto"/>
            <w:tcBorders>
              <w:top w:val="nil"/>
              <w:left w:val="single" w:sz="4" w:space="0" w:color="auto"/>
              <w:bottom w:val="single" w:sz="4" w:space="0" w:color="auto"/>
              <w:right w:val="single" w:sz="4" w:space="0" w:color="auto"/>
            </w:tcBorders>
            <w:vAlign w:val="bottom"/>
            <w:hideMark/>
          </w:tcPr>
          <w:p w14:paraId="7AF59148" w14:textId="77777777" w:rsidR="00033E69" w:rsidRDefault="00033E69" w:rsidP="00042E99">
            <w:pPr>
              <w:spacing w:after="0" w:line="240" w:lineRule="auto"/>
              <w:contextualSpacing/>
              <w:jc w:val="both"/>
              <w:rPr>
                <w:rFonts w:eastAsia="Calibri"/>
                <w:color w:val="000000"/>
                <w:lang w:eastAsia="es-ES"/>
              </w:rPr>
            </w:pPr>
            <w:r>
              <w:rPr>
                <w:rFonts w:eastAsia="Calibri"/>
                <w:bCs/>
                <w:lang w:val="es-ES_tradnl"/>
              </w:rPr>
              <w:t>Elaboración del protocolo y materiales</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9D36D78"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BE5F1"/>
            <w:noWrap/>
            <w:vAlign w:val="bottom"/>
            <w:hideMark/>
          </w:tcPr>
          <w:p w14:paraId="7F1B673C"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EEAF6"/>
            <w:noWrap/>
            <w:vAlign w:val="bottom"/>
            <w:hideMark/>
          </w:tcPr>
          <w:p w14:paraId="59547669"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184F7FAD"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noWrap/>
            <w:vAlign w:val="bottom"/>
            <w:hideMark/>
          </w:tcPr>
          <w:p w14:paraId="3CE1C80B"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3CC430AD"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4D8C3F27"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185FA100"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27B02AB5"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tcPr>
          <w:p w14:paraId="2C6333F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4CCD51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1175E5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288C30F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253F2E1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03D8620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1F35846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63263A4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4C9709E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59643876"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tcPr>
          <w:p w14:paraId="74D6FAA1"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659E4AD"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1A6BA27"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24406D5F"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56B08B16"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DD49FF6"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109797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13855639"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7D497E94"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0789E49D" w14:textId="77777777" w:rsidR="00033E69" w:rsidRDefault="00033E69" w:rsidP="00042E99">
            <w:pPr>
              <w:spacing w:after="0" w:line="240" w:lineRule="auto"/>
              <w:contextualSpacing/>
              <w:jc w:val="both"/>
              <w:rPr>
                <w:rFonts w:eastAsia="Calibri"/>
                <w:color w:val="000000"/>
                <w:lang w:eastAsia="es-ES"/>
              </w:rPr>
            </w:pPr>
          </w:p>
        </w:tc>
      </w:tr>
      <w:tr w:rsidR="00033E69" w14:paraId="60229827" w14:textId="77777777" w:rsidTr="00042E99">
        <w:trPr>
          <w:trHeight w:val="303"/>
        </w:trPr>
        <w:tc>
          <w:tcPr>
            <w:tcW w:w="0" w:type="auto"/>
            <w:tcBorders>
              <w:top w:val="nil"/>
              <w:left w:val="single" w:sz="4" w:space="0" w:color="auto"/>
              <w:bottom w:val="single" w:sz="4" w:space="0" w:color="auto"/>
              <w:right w:val="single" w:sz="4" w:space="0" w:color="auto"/>
            </w:tcBorders>
            <w:noWrap/>
            <w:vAlign w:val="bottom"/>
            <w:hideMark/>
          </w:tcPr>
          <w:p w14:paraId="29EE26C0" w14:textId="77777777" w:rsidR="00033E69" w:rsidRDefault="00033E69" w:rsidP="00042E99">
            <w:pPr>
              <w:spacing w:after="0" w:line="240" w:lineRule="auto"/>
              <w:contextualSpacing/>
              <w:jc w:val="both"/>
              <w:rPr>
                <w:rFonts w:eastAsia="Calibri"/>
                <w:color w:val="000000"/>
                <w:lang w:eastAsia="es-ES"/>
              </w:rPr>
            </w:pPr>
            <w:r>
              <w:rPr>
                <w:rFonts w:eastAsia="Calibri"/>
                <w:bCs/>
                <w:lang w:val="es-ES_tradnl"/>
              </w:rPr>
              <w:t>Presentación al CEIC de referencia y aprobación</w:t>
            </w:r>
          </w:p>
        </w:tc>
        <w:tc>
          <w:tcPr>
            <w:tcW w:w="0" w:type="auto"/>
            <w:tcBorders>
              <w:top w:val="nil"/>
              <w:left w:val="nil"/>
              <w:bottom w:val="single" w:sz="4" w:space="0" w:color="auto"/>
              <w:right w:val="single" w:sz="4" w:space="0" w:color="auto"/>
            </w:tcBorders>
            <w:noWrap/>
            <w:vAlign w:val="bottom"/>
            <w:hideMark/>
          </w:tcPr>
          <w:p w14:paraId="305159A9"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BE96DEE"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EEAF6"/>
            <w:noWrap/>
            <w:vAlign w:val="bottom"/>
            <w:hideMark/>
          </w:tcPr>
          <w:p w14:paraId="052B0C85"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5F8C019D"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noWrap/>
            <w:vAlign w:val="bottom"/>
            <w:hideMark/>
          </w:tcPr>
          <w:p w14:paraId="1926BFD3"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noWrap/>
            <w:vAlign w:val="bottom"/>
            <w:hideMark/>
          </w:tcPr>
          <w:p w14:paraId="7E99C8AE"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6CB4C2E7"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6DA61652"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17B3321D"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tcPr>
          <w:p w14:paraId="509652C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31F2B11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4681023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5E3FEF8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55D4A9D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5A8485D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290FF9D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64F0EB1F"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0978F6AE"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009C32B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tcPr>
          <w:p w14:paraId="0351CD6E"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442A49D"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BB2147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9C78992"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6F5814D"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036E49F5"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917ED75"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65FD76D8"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47C53866"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74118B86" w14:textId="77777777" w:rsidR="00033E69" w:rsidRDefault="00033E69" w:rsidP="00042E99">
            <w:pPr>
              <w:spacing w:after="0" w:line="240" w:lineRule="auto"/>
              <w:contextualSpacing/>
              <w:jc w:val="both"/>
              <w:rPr>
                <w:rFonts w:eastAsia="Calibri"/>
                <w:color w:val="000000"/>
                <w:lang w:eastAsia="es-ES"/>
              </w:rPr>
            </w:pPr>
          </w:p>
        </w:tc>
      </w:tr>
      <w:tr w:rsidR="00033E69" w14:paraId="0FCF9BC0" w14:textId="77777777" w:rsidTr="00042E99">
        <w:trPr>
          <w:trHeight w:val="303"/>
        </w:trPr>
        <w:tc>
          <w:tcPr>
            <w:tcW w:w="0" w:type="auto"/>
            <w:tcBorders>
              <w:top w:val="nil"/>
              <w:left w:val="single" w:sz="4" w:space="0" w:color="auto"/>
              <w:bottom w:val="single" w:sz="4" w:space="0" w:color="auto"/>
              <w:right w:val="single" w:sz="4" w:space="0" w:color="auto"/>
            </w:tcBorders>
            <w:noWrap/>
            <w:vAlign w:val="bottom"/>
          </w:tcPr>
          <w:p w14:paraId="2A33EF67" w14:textId="77777777" w:rsidR="00033E69" w:rsidRDefault="00033E69" w:rsidP="00042E99">
            <w:pPr>
              <w:spacing w:after="0" w:line="240" w:lineRule="auto"/>
              <w:contextualSpacing/>
              <w:jc w:val="both"/>
              <w:rPr>
                <w:rFonts w:eastAsia="Calibri"/>
                <w:bCs/>
                <w:lang w:val="es-ES_tradnl"/>
              </w:rPr>
            </w:pPr>
            <w:r>
              <w:rPr>
                <w:rFonts w:eastAsia="Calibri"/>
                <w:bCs/>
                <w:lang w:val="es-ES_tradnl"/>
              </w:rPr>
              <w:t>Selección de centros</w:t>
            </w:r>
          </w:p>
        </w:tc>
        <w:tc>
          <w:tcPr>
            <w:tcW w:w="0" w:type="auto"/>
            <w:tcBorders>
              <w:top w:val="nil"/>
              <w:left w:val="nil"/>
              <w:bottom w:val="single" w:sz="4" w:space="0" w:color="auto"/>
              <w:right w:val="single" w:sz="4" w:space="0" w:color="auto"/>
            </w:tcBorders>
            <w:noWrap/>
            <w:vAlign w:val="bottom"/>
          </w:tcPr>
          <w:p w14:paraId="2574171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noWrap/>
            <w:vAlign w:val="bottom"/>
          </w:tcPr>
          <w:p w14:paraId="71A68A9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EEAF6"/>
            <w:noWrap/>
            <w:vAlign w:val="bottom"/>
          </w:tcPr>
          <w:p w14:paraId="1D1EEC3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4659BAE6"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noWrap/>
            <w:vAlign w:val="bottom"/>
          </w:tcPr>
          <w:p w14:paraId="7B63E21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noWrap/>
            <w:vAlign w:val="bottom"/>
          </w:tcPr>
          <w:p w14:paraId="41E68D9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44D1A01C"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38F820F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2216B3C6"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5BFB844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5B0F61D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829C6E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5C07C8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4766DE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E634AE6"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423D4FD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452DCA4B"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08B68680"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5D529B83"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tcPr>
          <w:p w14:paraId="4524E793"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3D4DD53"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083B9AB6"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1AAFE9F"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7F7170B"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6D3BCF72"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2A922913"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43E7DAB"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2C67D2B4"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260B051B" w14:textId="77777777" w:rsidR="00033E69" w:rsidRDefault="00033E69" w:rsidP="00042E99">
            <w:pPr>
              <w:spacing w:after="0" w:line="240" w:lineRule="auto"/>
              <w:contextualSpacing/>
              <w:jc w:val="both"/>
              <w:rPr>
                <w:rFonts w:eastAsia="Calibri"/>
                <w:color w:val="000000"/>
                <w:lang w:eastAsia="es-ES"/>
              </w:rPr>
            </w:pPr>
          </w:p>
        </w:tc>
      </w:tr>
      <w:tr w:rsidR="00033E69" w14:paraId="60AAB08D" w14:textId="77777777" w:rsidTr="00042E99">
        <w:trPr>
          <w:trHeight w:val="336"/>
        </w:trPr>
        <w:tc>
          <w:tcPr>
            <w:tcW w:w="0" w:type="auto"/>
            <w:tcBorders>
              <w:top w:val="nil"/>
              <w:left w:val="single" w:sz="4" w:space="0" w:color="auto"/>
              <w:bottom w:val="single" w:sz="4" w:space="0" w:color="auto"/>
              <w:right w:val="single" w:sz="4" w:space="0" w:color="auto"/>
            </w:tcBorders>
            <w:vAlign w:val="bottom"/>
            <w:hideMark/>
          </w:tcPr>
          <w:p w14:paraId="2A96DE68" w14:textId="77777777" w:rsidR="00033E69" w:rsidRDefault="00033E69" w:rsidP="00042E99">
            <w:pPr>
              <w:spacing w:after="0" w:line="240" w:lineRule="auto"/>
              <w:contextualSpacing/>
              <w:jc w:val="both"/>
              <w:rPr>
                <w:rFonts w:eastAsia="Calibri"/>
                <w:color w:val="000000"/>
                <w:lang w:eastAsia="es-ES"/>
              </w:rPr>
            </w:pPr>
            <w:r>
              <w:rPr>
                <w:rFonts w:eastAsia="Calibri"/>
                <w:bCs/>
                <w:lang w:val="es-ES_tradnl"/>
              </w:rPr>
              <w:t>Trámites administrativos (firma de contratos)</w:t>
            </w:r>
          </w:p>
        </w:tc>
        <w:tc>
          <w:tcPr>
            <w:tcW w:w="0" w:type="auto"/>
            <w:tcBorders>
              <w:top w:val="nil"/>
              <w:left w:val="nil"/>
              <w:bottom w:val="single" w:sz="4" w:space="0" w:color="auto"/>
              <w:right w:val="single" w:sz="4" w:space="0" w:color="auto"/>
            </w:tcBorders>
            <w:noWrap/>
            <w:vAlign w:val="bottom"/>
            <w:hideMark/>
          </w:tcPr>
          <w:p w14:paraId="78DF0475"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1EBB040D"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noWrap/>
            <w:vAlign w:val="bottom"/>
            <w:hideMark/>
          </w:tcPr>
          <w:p w14:paraId="079730D5"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E390124"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EEAF6"/>
            <w:noWrap/>
            <w:vAlign w:val="bottom"/>
            <w:hideMark/>
          </w:tcPr>
          <w:p w14:paraId="7BEDB0E5"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EEAF6"/>
            <w:noWrap/>
            <w:vAlign w:val="bottom"/>
            <w:hideMark/>
          </w:tcPr>
          <w:p w14:paraId="68A833D4"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17D948ED"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05CF57B6"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7E6489A6"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D9E2F3" w:themeFill="accent1" w:themeFillTint="33"/>
          </w:tcPr>
          <w:p w14:paraId="7201AFC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45C10C2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19FD250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1F82D2C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8DD674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60CFC4B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1DBB7E79"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3CEFAC71"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51B745A3"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tcPr>
          <w:p w14:paraId="7EF76F3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tcPr>
          <w:p w14:paraId="75721ACB"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57AD628"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4769279"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13DE12E9"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9883E26"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0AC518E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6598C12"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45F57D1"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08B8DF7F"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3762B446" w14:textId="77777777" w:rsidR="00033E69" w:rsidRDefault="00033E69" w:rsidP="00042E99">
            <w:pPr>
              <w:spacing w:after="0" w:line="240" w:lineRule="auto"/>
              <w:contextualSpacing/>
              <w:jc w:val="both"/>
              <w:rPr>
                <w:rFonts w:eastAsia="Calibri"/>
                <w:color w:val="000000"/>
                <w:lang w:eastAsia="es-ES"/>
              </w:rPr>
            </w:pPr>
          </w:p>
        </w:tc>
      </w:tr>
      <w:tr w:rsidR="00033E69" w14:paraId="092FDFF2" w14:textId="77777777" w:rsidTr="00042E99">
        <w:trPr>
          <w:trHeight w:val="216"/>
        </w:trPr>
        <w:tc>
          <w:tcPr>
            <w:tcW w:w="0" w:type="auto"/>
            <w:tcBorders>
              <w:top w:val="nil"/>
              <w:left w:val="single" w:sz="4" w:space="0" w:color="auto"/>
              <w:bottom w:val="single" w:sz="4" w:space="0" w:color="auto"/>
              <w:right w:val="single" w:sz="4" w:space="0" w:color="auto"/>
            </w:tcBorders>
            <w:noWrap/>
            <w:vAlign w:val="bottom"/>
            <w:hideMark/>
          </w:tcPr>
          <w:p w14:paraId="0F440A3C" w14:textId="77777777" w:rsidR="00033E69" w:rsidRDefault="00033E69" w:rsidP="00042E99">
            <w:pPr>
              <w:spacing w:after="0" w:line="240" w:lineRule="auto"/>
              <w:contextualSpacing/>
              <w:jc w:val="both"/>
              <w:rPr>
                <w:rFonts w:eastAsia="Calibri"/>
                <w:color w:val="000000"/>
                <w:lang w:eastAsia="es-ES"/>
              </w:rPr>
            </w:pPr>
            <w:r>
              <w:rPr>
                <w:rFonts w:eastAsia="Calibri"/>
                <w:bCs/>
                <w:lang w:val="es-ES_tradnl"/>
              </w:rPr>
              <w:t>Trabajo de campo*</w:t>
            </w:r>
          </w:p>
        </w:tc>
        <w:tc>
          <w:tcPr>
            <w:tcW w:w="0" w:type="auto"/>
            <w:tcBorders>
              <w:top w:val="nil"/>
              <w:left w:val="nil"/>
              <w:bottom w:val="single" w:sz="4" w:space="0" w:color="auto"/>
              <w:right w:val="single" w:sz="4" w:space="0" w:color="auto"/>
            </w:tcBorders>
            <w:noWrap/>
            <w:vAlign w:val="bottom"/>
            <w:hideMark/>
          </w:tcPr>
          <w:p w14:paraId="404960AF"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5A0EFEF3"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0C57A744"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19B8A044"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5AE90BE5"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noWrap/>
            <w:vAlign w:val="bottom"/>
            <w:hideMark/>
          </w:tcPr>
          <w:p w14:paraId="397A3D10"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18565BB"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59C8563"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0B5E143" w14:textId="77777777" w:rsidR="00033E69" w:rsidRDefault="00033E69" w:rsidP="00042E99">
            <w:pPr>
              <w:spacing w:after="0" w:line="240" w:lineRule="auto"/>
              <w:contextualSpacing/>
              <w:jc w:val="both"/>
              <w:rPr>
                <w:rFonts w:eastAsia="Calibri"/>
                <w:color w:val="000000"/>
                <w:lang w:eastAsia="es-ES"/>
              </w:rPr>
            </w:pPr>
            <w:r>
              <w:rPr>
                <w:rFonts w:eastAsia="Calibri"/>
                <w:color w:val="000000"/>
                <w:lang w:eastAsia="es-ES"/>
              </w:rPr>
              <w:t> </w:t>
            </w:r>
          </w:p>
        </w:tc>
        <w:tc>
          <w:tcPr>
            <w:tcW w:w="0" w:type="auto"/>
            <w:tcBorders>
              <w:top w:val="nil"/>
              <w:left w:val="nil"/>
              <w:bottom w:val="single" w:sz="4" w:space="0" w:color="auto"/>
              <w:right w:val="single" w:sz="4" w:space="0" w:color="auto"/>
            </w:tcBorders>
            <w:shd w:val="clear" w:color="auto" w:fill="FFFFFF" w:themeFill="background1"/>
          </w:tcPr>
          <w:p w14:paraId="4C8F86F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themeFill="background1"/>
          </w:tcPr>
          <w:p w14:paraId="393920A6"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5FA64A4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097BAA89"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6849F41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78267B5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77566FA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4A072D2B"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shd w:val="clear" w:color="auto" w:fill="D9E2F3" w:themeFill="accent1" w:themeFillTint="33"/>
          </w:tcPr>
          <w:p w14:paraId="105CA510"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shd w:val="clear" w:color="auto" w:fill="D9E2F3" w:themeFill="accent1" w:themeFillTint="33"/>
          </w:tcPr>
          <w:p w14:paraId="4D351381"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D9E2F3" w:themeFill="accent1" w:themeFillTint="33"/>
          </w:tcPr>
          <w:p w14:paraId="083A1AA7"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1D2387"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50E8C7FC"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0D4CF580"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5C72F901"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41C77C78"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1CFEF105"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B711618"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3C698949"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37C48505" w14:textId="77777777" w:rsidR="00033E69" w:rsidRDefault="00033E69" w:rsidP="00042E99">
            <w:pPr>
              <w:spacing w:after="0" w:line="240" w:lineRule="auto"/>
              <w:contextualSpacing/>
              <w:jc w:val="both"/>
              <w:rPr>
                <w:rFonts w:eastAsia="Calibri"/>
                <w:color w:val="000000"/>
                <w:lang w:eastAsia="es-ES"/>
              </w:rPr>
            </w:pPr>
          </w:p>
        </w:tc>
      </w:tr>
      <w:tr w:rsidR="00033E69" w14:paraId="1B0FE10D" w14:textId="77777777" w:rsidTr="00042E99">
        <w:trPr>
          <w:trHeight w:val="303"/>
        </w:trPr>
        <w:tc>
          <w:tcPr>
            <w:tcW w:w="0" w:type="auto"/>
            <w:tcBorders>
              <w:top w:val="nil"/>
              <w:left w:val="single" w:sz="4" w:space="0" w:color="auto"/>
              <w:bottom w:val="single" w:sz="4" w:space="0" w:color="auto"/>
              <w:right w:val="single" w:sz="4" w:space="0" w:color="auto"/>
            </w:tcBorders>
            <w:noWrap/>
            <w:vAlign w:val="bottom"/>
            <w:hideMark/>
          </w:tcPr>
          <w:p w14:paraId="0CAEF333" w14:textId="77777777" w:rsidR="00033E69" w:rsidRDefault="00033E69" w:rsidP="00042E99">
            <w:pPr>
              <w:spacing w:after="0" w:line="240" w:lineRule="auto"/>
              <w:contextualSpacing/>
              <w:jc w:val="both"/>
              <w:rPr>
                <w:rFonts w:eastAsia="Calibri"/>
                <w:bCs/>
                <w:lang w:val="es-ES_tradnl"/>
              </w:rPr>
            </w:pPr>
            <w:r>
              <w:rPr>
                <w:rFonts w:eastAsia="Calibri"/>
                <w:bCs/>
                <w:lang w:val="es-ES_tradnl"/>
              </w:rPr>
              <w:t>Monitorización on-line</w:t>
            </w:r>
          </w:p>
        </w:tc>
        <w:tc>
          <w:tcPr>
            <w:tcW w:w="0" w:type="auto"/>
            <w:tcBorders>
              <w:top w:val="nil"/>
              <w:left w:val="nil"/>
              <w:bottom w:val="single" w:sz="4" w:space="0" w:color="auto"/>
              <w:right w:val="single" w:sz="4" w:space="0" w:color="auto"/>
            </w:tcBorders>
            <w:noWrap/>
            <w:vAlign w:val="bottom"/>
          </w:tcPr>
          <w:p w14:paraId="2EB4AC6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644743E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1D042C1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441C32E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08DA1C9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3286AD2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noWrap/>
            <w:vAlign w:val="bottom"/>
          </w:tcPr>
          <w:p w14:paraId="73AEBAF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114870BA"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231949F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1C366923"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6E6C1B3C"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445DBD7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FFFFFF" w:themeFill="background1"/>
          </w:tcPr>
          <w:p w14:paraId="5B3B457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0BE3E283"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shd w:val="clear" w:color="auto" w:fill="D9E2F3" w:themeFill="accent1" w:themeFillTint="33"/>
          </w:tcPr>
          <w:p w14:paraId="407562A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7255865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nil"/>
              <w:left w:val="nil"/>
              <w:bottom w:val="single" w:sz="4" w:space="0" w:color="auto"/>
              <w:right w:val="single" w:sz="4" w:space="0" w:color="auto"/>
            </w:tcBorders>
          </w:tcPr>
          <w:p w14:paraId="560EA45F"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shd w:val="clear" w:color="auto" w:fill="D9E2F3" w:themeFill="accent1" w:themeFillTint="33"/>
          </w:tcPr>
          <w:p w14:paraId="0AC4AD5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nil"/>
              <w:left w:val="nil"/>
              <w:bottom w:val="single" w:sz="4" w:space="0" w:color="auto"/>
              <w:right w:val="single" w:sz="4" w:space="0" w:color="auto"/>
            </w:tcBorders>
            <w:shd w:val="clear" w:color="auto" w:fill="D9E2F3" w:themeFill="accent1" w:themeFillTint="33"/>
          </w:tcPr>
          <w:p w14:paraId="363B0B32"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D9E2F3" w:themeFill="accent1" w:themeFillTint="33"/>
          </w:tcPr>
          <w:p w14:paraId="12294B2B"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356778"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CF3EEE"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5AE3695"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770D15C"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3E1CB17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6DD092DE"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tcPr>
          <w:p w14:paraId="759F45C8"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7A4502AA"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tcPr>
          <w:p w14:paraId="44841B15" w14:textId="77777777" w:rsidR="00033E69" w:rsidRDefault="00033E69" w:rsidP="00042E99">
            <w:pPr>
              <w:spacing w:after="0" w:line="240" w:lineRule="auto"/>
              <w:contextualSpacing/>
              <w:jc w:val="both"/>
              <w:rPr>
                <w:rFonts w:eastAsia="Calibri"/>
                <w:color w:val="000000"/>
                <w:lang w:eastAsia="es-ES"/>
              </w:rPr>
            </w:pPr>
          </w:p>
        </w:tc>
      </w:tr>
      <w:tr w:rsidR="00033E69" w14:paraId="6C342318" w14:textId="77777777" w:rsidTr="00042E99">
        <w:trPr>
          <w:trHeight w:val="30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B398331" w14:textId="77777777" w:rsidR="00033E69" w:rsidRDefault="00033E69" w:rsidP="00042E99">
            <w:pPr>
              <w:spacing w:after="0" w:line="240" w:lineRule="auto"/>
              <w:contextualSpacing/>
              <w:jc w:val="both"/>
              <w:rPr>
                <w:rFonts w:eastAsia="Calibri"/>
                <w:bCs/>
                <w:color w:val="FF0000"/>
                <w:lang w:val="es-ES_tradnl"/>
              </w:rPr>
            </w:pPr>
            <w:r>
              <w:rPr>
                <w:rFonts w:eastAsia="Calibri"/>
                <w:bCs/>
                <w:lang w:val="es-ES_tradnl"/>
              </w:rPr>
              <w:t>Análisis de los datos y redacción del informe final</w:t>
            </w:r>
          </w:p>
        </w:tc>
        <w:tc>
          <w:tcPr>
            <w:tcW w:w="0" w:type="auto"/>
            <w:tcBorders>
              <w:top w:val="single" w:sz="4" w:space="0" w:color="auto"/>
              <w:left w:val="nil"/>
              <w:bottom w:val="single" w:sz="4" w:space="0" w:color="auto"/>
              <w:right w:val="single" w:sz="4" w:space="0" w:color="auto"/>
            </w:tcBorders>
            <w:noWrap/>
            <w:vAlign w:val="bottom"/>
          </w:tcPr>
          <w:p w14:paraId="786AD5F9"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359FB63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4B1ECA2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773F0AE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4891D84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1E22AA4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32EA5BA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63C9E50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bottom"/>
          </w:tcPr>
          <w:p w14:paraId="53656BC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cPr>
          <w:p w14:paraId="74E4B0BE"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cPr>
          <w:p w14:paraId="045D681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tcPr>
          <w:p w14:paraId="0E6F89A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tcPr>
          <w:p w14:paraId="6801C90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tcPr>
          <w:p w14:paraId="278AE6B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tcPr>
          <w:p w14:paraId="16C0EE8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cPr>
          <w:p w14:paraId="028B0C1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cPr>
          <w:p w14:paraId="2B5C2C98"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tcPr>
          <w:p w14:paraId="0A279353"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tcPr>
          <w:p w14:paraId="2B4B81F0"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tcPr>
          <w:p w14:paraId="0AC4A32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34B446F8"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0313613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85AC57"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3136E9"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314670E"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C258D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4AD6A790"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7E72464"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96BEB70" w14:textId="77777777" w:rsidR="00033E69" w:rsidRDefault="00033E69" w:rsidP="00042E99">
            <w:pPr>
              <w:spacing w:after="0" w:line="240" w:lineRule="auto"/>
              <w:contextualSpacing/>
              <w:jc w:val="both"/>
              <w:rPr>
                <w:rFonts w:eastAsia="Calibri"/>
                <w:color w:val="000000"/>
                <w:lang w:eastAsia="es-ES"/>
              </w:rPr>
            </w:pPr>
          </w:p>
        </w:tc>
      </w:tr>
      <w:tr w:rsidR="00033E69" w14:paraId="4E50F4A4" w14:textId="77777777" w:rsidTr="00042E99">
        <w:trPr>
          <w:trHeight w:val="30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332FC7" w14:textId="77777777" w:rsidR="00033E69" w:rsidRDefault="00033E69" w:rsidP="00042E99">
            <w:pPr>
              <w:spacing w:after="0" w:line="240" w:lineRule="auto"/>
              <w:contextualSpacing/>
              <w:jc w:val="both"/>
              <w:rPr>
                <w:rFonts w:eastAsia="Calibri"/>
                <w:bCs/>
                <w:lang w:val="es-ES_tradnl"/>
              </w:rPr>
            </w:pPr>
            <w:r>
              <w:rPr>
                <w:rFonts w:eastAsia="Calibri"/>
                <w:bCs/>
                <w:lang w:val="es-ES_tradnl"/>
              </w:rPr>
              <w:t>Difusión de resultados</w:t>
            </w:r>
          </w:p>
        </w:tc>
        <w:tc>
          <w:tcPr>
            <w:tcW w:w="0" w:type="auto"/>
            <w:tcBorders>
              <w:top w:val="single" w:sz="4" w:space="0" w:color="auto"/>
              <w:left w:val="nil"/>
              <w:bottom w:val="single" w:sz="4" w:space="0" w:color="auto"/>
              <w:right w:val="single" w:sz="4" w:space="0" w:color="auto"/>
            </w:tcBorders>
            <w:noWrap/>
            <w:vAlign w:val="bottom"/>
          </w:tcPr>
          <w:p w14:paraId="71BCBA09"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7039D5D1"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75CC982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44F5F94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2B698618"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0A4A040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5488B0E5"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noWrap/>
            <w:vAlign w:val="bottom"/>
          </w:tcPr>
          <w:p w14:paraId="1AF717D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noWrap/>
            <w:vAlign w:val="bottom"/>
          </w:tcPr>
          <w:p w14:paraId="14593924"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cPr>
          <w:p w14:paraId="3DF1E4D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cPr>
          <w:p w14:paraId="03E58A0B"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tcPr>
          <w:p w14:paraId="17ED6B5D"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tcPr>
          <w:p w14:paraId="0A3C9E70"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tcPr>
          <w:p w14:paraId="5296E562"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tcPr>
          <w:p w14:paraId="01EAD15F"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tcPr>
          <w:p w14:paraId="286EEB27" w14:textId="77777777" w:rsidR="00033E69" w:rsidRDefault="00033E69" w:rsidP="00042E99">
            <w:pPr>
              <w:spacing w:after="0" w:line="240" w:lineRule="auto"/>
              <w:contextualSpacing/>
              <w:jc w:val="both"/>
              <w:rPr>
                <w:rFonts w:eastAsia="Calibri"/>
                <w:color w:val="000000"/>
                <w:lang w:eastAsia="es-ES"/>
              </w:rPr>
            </w:pPr>
          </w:p>
        </w:tc>
        <w:tc>
          <w:tcPr>
            <w:tcW w:w="0" w:type="auto"/>
            <w:tcBorders>
              <w:top w:val="single" w:sz="4" w:space="0" w:color="auto"/>
              <w:left w:val="nil"/>
              <w:bottom w:val="single" w:sz="4" w:space="0" w:color="auto"/>
              <w:right w:val="single" w:sz="4" w:space="0" w:color="auto"/>
            </w:tcBorders>
            <w:shd w:val="clear" w:color="auto" w:fill="FFFFFF" w:themeFill="background1"/>
          </w:tcPr>
          <w:p w14:paraId="423FEF24"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tcPr>
          <w:p w14:paraId="29C61CDC"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tcPr>
          <w:p w14:paraId="304DE32A"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nil"/>
              <w:bottom w:val="single" w:sz="4" w:space="0" w:color="auto"/>
              <w:right w:val="single" w:sz="4" w:space="0" w:color="auto"/>
            </w:tcBorders>
            <w:shd w:val="clear" w:color="auto" w:fill="FFFFFF" w:themeFill="background1"/>
          </w:tcPr>
          <w:p w14:paraId="3710816C"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0F41EACC"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ED9506D"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1EF47E8"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FFFFFF" w:themeFill="background1"/>
          </w:tcPr>
          <w:p w14:paraId="73A64EBE"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27C975"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685FD9" w14:textId="77777777" w:rsidR="00033E69" w:rsidRDefault="00033E69" w:rsidP="00042E99">
            <w:pPr>
              <w:spacing w:after="0" w:line="240" w:lineRule="auto"/>
              <w:contextualSpacing/>
              <w:jc w:val="both"/>
              <w:rPr>
                <w:rFonts w:eastAsia="Calibri"/>
                <w:color w:val="000000"/>
                <w:lang w:eastAsia="es-ES"/>
              </w:rPr>
            </w:pPr>
          </w:p>
        </w:tc>
        <w:tc>
          <w:tcPr>
            <w:tcW w:w="3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31F993"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404BE6" w14:textId="77777777" w:rsidR="00033E69" w:rsidRDefault="00033E69" w:rsidP="00042E99">
            <w:pPr>
              <w:spacing w:after="0" w:line="240" w:lineRule="auto"/>
              <w:contextualSpacing/>
              <w:jc w:val="both"/>
              <w:rPr>
                <w:rFonts w:eastAsia="Calibri"/>
                <w:color w:val="000000"/>
                <w:lang w:eastAsia="es-ES"/>
              </w:rPr>
            </w:pPr>
          </w:p>
        </w:tc>
        <w:tc>
          <w:tcPr>
            <w:tcW w:w="36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ACAC0A" w14:textId="77777777" w:rsidR="00033E69" w:rsidRDefault="00033E69" w:rsidP="00042E99">
            <w:pPr>
              <w:spacing w:after="0" w:line="240" w:lineRule="auto"/>
              <w:contextualSpacing/>
              <w:jc w:val="both"/>
              <w:rPr>
                <w:rFonts w:eastAsia="Calibri"/>
                <w:color w:val="000000"/>
                <w:lang w:eastAsia="es-ES"/>
              </w:rPr>
            </w:pPr>
          </w:p>
        </w:tc>
      </w:tr>
    </w:tbl>
    <w:p w14:paraId="12C61EE8" w14:textId="77777777" w:rsidR="00033E69" w:rsidRPr="003754EE" w:rsidRDefault="00033E69" w:rsidP="00033E69">
      <w:pPr>
        <w:spacing w:after="0" w:line="480" w:lineRule="auto"/>
        <w:jc w:val="both"/>
        <w:rPr>
          <w:sz w:val="24"/>
        </w:rPr>
      </w:pPr>
      <w:r>
        <w:rPr>
          <w:sz w:val="24"/>
        </w:rPr>
        <w:t>*Podrá sufrir variaciones en función de las listas de espera para la realización de las pruebas complementarias</w:t>
      </w:r>
    </w:p>
    <w:p w14:paraId="034A3D5D" w14:textId="422EC532" w:rsidR="00806F8C" w:rsidRDefault="00806F8C" w:rsidP="00806F8C">
      <w:pPr>
        <w:pStyle w:val="ydp24250898p1"/>
        <w:spacing w:before="0" w:beforeAutospacing="0" w:after="160" w:afterAutospacing="0" w:line="360" w:lineRule="auto"/>
        <w:jc w:val="both"/>
        <w:rPr>
          <w:rFonts w:asciiTheme="minorHAnsi" w:hAnsiTheme="minorHAnsi"/>
          <w:sz w:val="24"/>
          <w:szCs w:val="24"/>
          <w:lang w:eastAsia="en-US"/>
        </w:rPr>
      </w:pPr>
    </w:p>
    <w:p w14:paraId="110528D2" w14:textId="0DFBCA3F" w:rsidR="00033E69" w:rsidRDefault="00033E69" w:rsidP="00806F8C">
      <w:pPr>
        <w:pStyle w:val="ydp24250898p1"/>
        <w:spacing w:before="0" w:beforeAutospacing="0" w:after="160" w:afterAutospacing="0" w:line="360" w:lineRule="auto"/>
        <w:jc w:val="both"/>
        <w:rPr>
          <w:rFonts w:asciiTheme="minorHAnsi" w:hAnsiTheme="minorHAnsi"/>
          <w:sz w:val="24"/>
          <w:szCs w:val="24"/>
          <w:lang w:eastAsia="en-US"/>
        </w:rPr>
      </w:pPr>
    </w:p>
    <w:p w14:paraId="0F8A9115" w14:textId="51EC7CF6" w:rsidR="00033E69" w:rsidRDefault="00033E69">
      <w:pPr>
        <w:rPr>
          <w:rFonts w:cs="Calibri"/>
          <w:sz w:val="24"/>
          <w:szCs w:val="24"/>
        </w:rPr>
      </w:pPr>
      <w:r>
        <w:rPr>
          <w:sz w:val="24"/>
          <w:szCs w:val="24"/>
        </w:rPr>
        <w:br w:type="page"/>
      </w:r>
    </w:p>
    <w:p w14:paraId="23153658" w14:textId="77777777" w:rsidR="00033E69" w:rsidRDefault="00033E69" w:rsidP="00806F8C">
      <w:pPr>
        <w:pStyle w:val="ydp24250898p1"/>
        <w:spacing w:before="0" w:beforeAutospacing="0" w:after="160" w:afterAutospacing="0" w:line="360" w:lineRule="auto"/>
        <w:jc w:val="both"/>
        <w:rPr>
          <w:rFonts w:asciiTheme="minorHAnsi" w:hAnsiTheme="minorHAnsi"/>
          <w:sz w:val="24"/>
          <w:szCs w:val="24"/>
          <w:lang w:eastAsia="en-US"/>
        </w:rPr>
        <w:sectPr w:rsidR="00033E69" w:rsidSect="00033E69">
          <w:pgSz w:w="16838" w:h="11906" w:orient="landscape"/>
          <w:pgMar w:top="1701" w:right="1418" w:bottom="1701" w:left="1418" w:header="709" w:footer="709" w:gutter="0"/>
          <w:cols w:space="708"/>
          <w:docGrid w:linePitch="360"/>
        </w:sectPr>
      </w:pPr>
    </w:p>
    <w:p w14:paraId="15A2701C" w14:textId="77777777" w:rsidR="00033E69" w:rsidRPr="005E225E" w:rsidRDefault="00033E69" w:rsidP="00033E69">
      <w:pPr>
        <w:spacing w:after="0" w:line="480" w:lineRule="auto"/>
        <w:jc w:val="both"/>
        <w:rPr>
          <w:b/>
          <w:sz w:val="24"/>
        </w:rPr>
      </w:pPr>
      <w:r>
        <w:rPr>
          <w:b/>
          <w:sz w:val="24"/>
        </w:rPr>
        <w:lastRenderedPageBreak/>
        <w:t>ANEXO 1.</w:t>
      </w:r>
    </w:p>
    <w:p w14:paraId="13B39547" w14:textId="77777777" w:rsidR="00033E69" w:rsidRDefault="00033E69" w:rsidP="00033E69">
      <w:pPr>
        <w:spacing w:after="0" w:line="480" w:lineRule="auto"/>
        <w:jc w:val="both"/>
        <w:rPr>
          <w:rFonts w:cstheme="minorHAnsi"/>
          <w:b/>
          <w:color w:val="333333"/>
          <w:kern w:val="36"/>
          <w:sz w:val="24"/>
          <w:szCs w:val="24"/>
          <w:lang w:eastAsia="es-ES"/>
        </w:rPr>
      </w:pPr>
      <w:r>
        <w:rPr>
          <w:i/>
          <w:sz w:val="24"/>
        </w:rPr>
        <w:t>¿A qué pacientes con AR hacer cribado o detección precoz de EPID?</w:t>
      </w:r>
    </w:p>
    <w:p w14:paraId="6B72739F" w14:textId="77777777" w:rsidR="00033E69" w:rsidRDefault="00033E69" w:rsidP="00033E69">
      <w:pPr>
        <w:spacing w:after="0" w:line="360" w:lineRule="auto"/>
        <w:jc w:val="both"/>
        <w:rPr>
          <w:rFonts w:ascii="Calibri" w:hAnsi="Calibri" w:cs="Times New Roman"/>
          <w:sz w:val="24"/>
          <w:szCs w:val="20"/>
        </w:rPr>
      </w:pPr>
      <w:r>
        <w:rPr>
          <w:sz w:val="24"/>
        </w:rPr>
        <w:t>1. Pacientes con clínica respiratoria: tos y/o disnea de más de 3 meses de evolución.</w:t>
      </w:r>
    </w:p>
    <w:p w14:paraId="20CA88C2" w14:textId="77777777" w:rsidR="00033E69" w:rsidRDefault="00033E69" w:rsidP="00033E69">
      <w:pPr>
        <w:spacing w:after="0" w:line="360" w:lineRule="auto"/>
        <w:jc w:val="both"/>
        <w:rPr>
          <w:sz w:val="24"/>
        </w:rPr>
      </w:pPr>
      <w:r>
        <w:rPr>
          <w:sz w:val="24"/>
        </w:rPr>
        <w:t>2. Pacientes en los que se detecten crepitantes tipo velcro en la auscultación pulmonar (aunque estén asintomáticos).</w:t>
      </w:r>
    </w:p>
    <w:p w14:paraId="14ED46D5" w14:textId="77777777" w:rsidR="00033E69" w:rsidRDefault="00033E69" w:rsidP="00033E69">
      <w:pPr>
        <w:spacing w:after="0" w:line="360" w:lineRule="auto"/>
        <w:jc w:val="both"/>
        <w:rPr>
          <w:sz w:val="24"/>
        </w:rPr>
      </w:pPr>
      <w:r>
        <w:rPr>
          <w:sz w:val="24"/>
        </w:rPr>
        <w:t xml:space="preserve">3. En pacientes sin la clínica respiratoria especificada ni crepitantes tipo velcro, se realizarán pruebas de cribado si se obtiene una puntuación </w:t>
      </w:r>
      <w:r>
        <w:rPr>
          <w:rFonts w:cs="Calibri"/>
          <w:sz w:val="24"/>
        </w:rPr>
        <w:t>≥</w:t>
      </w:r>
      <w:r>
        <w:rPr>
          <w:sz w:val="24"/>
        </w:rPr>
        <w:t>5 de acuerdo a los siguientes criterios (basados en factores de riesgo de EPID en pacientes con AR):</w:t>
      </w:r>
    </w:p>
    <w:p w14:paraId="6DC31060" w14:textId="77777777" w:rsidR="00033E69" w:rsidRDefault="00033E69" w:rsidP="00033E69">
      <w:pPr>
        <w:numPr>
          <w:ilvl w:val="0"/>
          <w:numId w:val="1"/>
        </w:numPr>
        <w:spacing w:line="256" w:lineRule="auto"/>
      </w:pPr>
      <w:proofErr w:type="spellStart"/>
      <w:r>
        <w:rPr>
          <w:lang w:val="en-US"/>
        </w:rPr>
        <w:t>Edad</w:t>
      </w:r>
      <w:proofErr w:type="spellEnd"/>
      <w:r>
        <w:rPr>
          <w:lang w:val="en-US"/>
        </w:rPr>
        <w:t xml:space="preserve"> ≥60 </w:t>
      </w:r>
      <w:proofErr w:type="spellStart"/>
      <w:r>
        <w:rPr>
          <w:lang w:val="en-US"/>
        </w:rPr>
        <w:t>años</w:t>
      </w:r>
      <w:proofErr w:type="spellEnd"/>
      <w:r>
        <w:rPr>
          <w:lang w:val="en-US"/>
        </w:rPr>
        <w:t xml:space="preserve">: 2 </w:t>
      </w:r>
      <w:proofErr w:type="spellStart"/>
      <w:r>
        <w:rPr>
          <w:lang w:val="en-US"/>
        </w:rPr>
        <w:t>ptos</w:t>
      </w:r>
      <w:proofErr w:type="spellEnd"/>
    </w:p>
    <w:p w14:paraId="6F581926" w14:textId="77777777" w:rsidR="00033E69" w:rsidRDefault="00033E69" w:rsidP="00033E69">
      <w:pPr>
        <w:numPr>
          <w:ilvl w:val="0"/>
          <w:numId w:val="1"/>
        </w:numPr>
        <w:spacing w:line="256" w:lineRule="auto"/>
      </w:pPr>
      <w:proofErr w:type="spellStart"/>
      <w:r>
        <w:rPr>
          <w:lang w:val="en-US"/>
        </w:rPr>
        <w:t>Sexo</w:t>
      </w:r>
      <w:proofErr w:type="spellEnd"/>
      <w:r>
        <w:rPr>
          <w:lang w:val="en-US"/>
        </w:rPr>
        <w:t xml:space="preserve"> hombre: 1 </w:t>
      </w:r>
      <w:proofErr w:type="spellStart"/>
      <w:r>
        <w:rPr>
          <w:lang w:val="en-US"/>
        </w:rPr>
        <w:t>pto</w:t>
      </w:r>
      <w:proofErr w:type="spellEnd"/>
    </w:p>
    <w:p w14:paraId="21C9C4C3" w14:textId="77777777" w:rsidR="00033E69" w:rsidRDefault="00033E69" w:rsidP="00033E69">
      <w:pPr>
        <w:numPr>
          <w:ilvl w:val="0"/>
          <w:numId w:val="1"/>
        </w:numPr>
        <w:spacing w:line="256" w:lineRule="auto"/>
      </w:pPr>
      <w:r w:rsidRPr="004907D0">
        <w:t>Historia de tabaquismo (tanto fumador activo como exfumador):</w:t>
      </w:r>
    </w:p>
    <w:p w14:paraId="548E2D5A" w14:textId="77777777" w:rsidR="00033E69" w:rsidRDefault="00033E69" w:rsidP="00033E69">
      <w:pPr>
        <w:ind w:left="1440"/>
      </w:pPr>
      <w:r w:rsidRPr="004907D0">
        <w:t xml:space="preserve">- &lt;20 paquetes/año: 2 </w:t>
      </w:r>
      <w:proofErr w:type="spellStart"/>
      <w:r w:rsidRPr="004907D0">
        <w:t>ptos</w:t>
      </w:r>
      <w:proofErr w:type="spellEnd"/>
    </w:p>
    <w:p w14:paraId="6D6EBE98" w14:textId="77777777" w:rsidR="00033E69" w:rsidRDefault="00033E69" w:rsidP="00033E69">
      <w:pPr>
        <w:ind w:left="1440"/>
      </w:pPr>
      <w:r w:rsidRPr="004907D0">
        <w:t xml:space="preserve">- ≥20 paquetes/año: 3 </w:t>
      </w:r>
      <w:proofErr w:type="spellStart"/>
      <w:r w:rsidRPr="004907D0">
        <w:t>ptos</w:t>
      </w:r>
      <w:proofErr w:type="spellEnd"/>
    </w:p>
    <w:p w14:paraId="4C92B272" w14:textId="77777777" w:rsidR="00033E69" w:rsidRDefault="00033E69" w:rsidP="00033E69">
      <w:pPr>
        <w:numPr>
          <w:ilvl w:val="0"/>
          <w:numId w:val="1"/>
        </w:numPr>
        <w:spacing w:line="256" w:lineRule="auto"/>
      </w:pPr>
      <w:r w:rsidRPr="004907D0">
        <w:t xml:space="preserve">Duración de la enfermedad mayor de 5 años: 1 </w:t>
      </w:r>
      <w:proofErr w:type="spellStart"/>
      <w:r w:rsidRPr="004907D0">
        <w:t>pto</w:t>
      </w:r>
      <w:proofErr w:type="spellEnd"/>
    </w:p>
    <w:p w14:paraId="32D4A88A" w14:textId="77777777" w:rsidR="00033E69" w:rsidRDefault="00033E69" w:rsidP="00033E69">
      <w:pPr>
        <w:numPr>
          <w:ilvl w:val="0"/>
          <w:numId w:val="1"/>
        </w:numPr>
        <w:spacing w:line="256" w:lineRule="auto"/>
      </w:pPr>
      <w:r w:rsidRPr="004907D0">
        <w:t>Actividad de la enfermedad moderada-alta de forma persistente</w:t>
      </w:r>
      <w:r w:rsidRPr="004907D0">
        <w:rPr>
          <w:vertAlign w:val="superscript"/>
        </w:rPr>
        <w:t>1</w:t>
      </w:r>
      <w:r w:rsidRPr="004907D0">
        <w:t xml:space="preserve">: 1 </w:t>
      </w:r>
      <w:proofErr w:type="spellStart"/>
      <w:r w:rsidRPr="004907D0">
        <w:t>pto</w:t>
      </w:r>
      <w:proofErr w:type="spellEnd"/>
    </w:p>
    <w:p w14:paraId="235289E8" w14:textId="77777777" w:rsidR="00033E69" w:rsidRDefault="00033E69" w:rsidP="00033E69">
      <w:pPr>
        <w:ind w:left="1077"/>
      </w:pPr>
      <w:r w:rsidRPr="004907D0">
        <w:rPr>
          <w:vertAlign w:val="superscript"/>
        </w:rPr>
        <w:t>1</w:t>
      </w:r>
      <w:r w:rsidRPr="004907D0">
        <w:t xml:space="preserve">DAS28-VSG promedio &gt;3.2 desde el diagnóstico de la enfermedad en pacientes con AR de inicio o DAS28-VSG &gt;3.2 durante un mínimo de 6 meses en pacientes con AR establecida). </w:t>
      </w:r>
      <w:r>
        <w:rPr>
          <w:i/>
        </w:rPr>
        <w:t xml:space="preserve">Se considerará AR de inicio cuando el tiempo transcurrido desde el diagnóstico sea </w:t>
      </w:r>
      <w:r>
        <w:rPr>
          <w:rFonts w:cstheme="minorHAnsi"/>
          <w:i/>
        </w:rPr>
        <w:t>≤12 meses.</w:t>
      </w:r>
    </w:p>
    <w:p w14:paraId="30813F9B" w14:textId="77777777" w:rsidR="00033E69" w:rsidRPr="004907D0" w:rsidRDefault="00033E69" w:rsidP="00033E69">
      <w:pPr>
        <w:numPr>
          <w:ilvl w:val="0"/>
          <w:numId w:val="1"/>
        </w:numPr>
        <w:spacing w:line="256" w:lineRule="auto"/>
      </w:pPr>
      <w:r w:rsidRPr="004907D0">
        <w:t>Serología (para la puntuación total solo se aplicará la mayor de las siguientes):</w:t>
      </w:r>
    </w:p>
    <w:p w14:paraId="6971EB3B" w14:textId="77777777" w:rsidR="00033E69" w:rsidRPr="004907D0" w:rsidRDefault="00033E69" w:rsidP="00033E69">
      <w:pPr>
        <w:pStyle w:val="Prrafodelista"/>
        <w:spacing w:before="0" w:after="0" w:line="360" w:lineRule="auto"/>
        <w:ind w:left="709" w:firstLine="697"/>
        <w:jc w:val="both"/>
        <w:rPr>
          <w:rFonts w:asciiTheme="minorHAnsi" w:hAnsiTheme="minorHAnsi" w:cstheme="minorHAnsi"/>
          <w:sz w:val="22"/>
          <w:lang w:val="es-ES"/>
        </w:rPr>
      </w:pPr>
      <w:r w:rsidRPr="004907D0">
        <w:rPr>
          <w:rFonts w:asciiTheme="minorHAnsi" w:hAnsiTheme="minorHAnsi" w:cstheme="minorHAnsi"/>
          <w:sz w:val="22"/>
          <w:lang w:val="es-ES"/>
        </w:rPr>
        <w:t xml:space="preserve">- Factor reumatoide más de 3 veces por encima del límite superior de la normalidad: 1 </w:t>
      </w:r>
      <w:proofErr w:type="spellStart"/>
      <w:r w:rsidRPr="004907D0">
        <w:rPr>
          <w:rFonts w:asciiTheme="minorHAnsi" w:hAnsiTheme="minorHAnsi" w:cstheme="minorHAnsi"/>
          <w:sz w:val="22"/>
          <w:lang w:val="es-ES"/>
        </w:rPr>
        <w:t>pto</w:t>
      </w:r>
      <w:proofErr w:type="spellEnd"/>
      <w:r w:rsidRPr="004907D0">
        <w:rPr>
          <w:rFonts w:asciiTheme="minorHAnsi" w:hAnsiTheme="minorHAnsi" w:cstheme="minorHAnsi"/>
          <w:sz w:val="22"/>
          <w:lang w:val="es-ES"/>
        </w:rPr>
        <w:t>.</w:t>
      </w:r>
    </w:p>
    <w:p w14:paraId="525A330A" w14:textId="77777777" w:rsidR="00033E69" w:rsidRPr="004907D0" w:rsidRDefault="00033E69" w:rsidP="00033E69">
      <w:pPr>
        <w:pStyle w:val="Prrafodelista"/>
        <w:spacing w:before="0" w:after="0" w:line="360" w:lineRule="auto"/>
        <w:ind w:left="709" w:firstLine="697"/>
        <w:jc w:val="both"/>
        <w:rPr>
          <w:rFonts w:asciiTheme="minorHAnsi" w:hAnsiTheme="minorHAnsi" w:cstheme="minorHAnsi"/>
          <w:sz w:val="22"/>
          <w:lang w:val="es-ES"/>
        </w:rPr>
      </w:pPr>
      <w:r w:rsidRPr="004907D0">
        <w:rPr>
          <w:rFonts w:asciiTheme="minorHAnsi" w:hAnsiTheme="minorHAnsi" w:cstheme="minorHAnsi"/>
          <w:sz w:val="22"/>
          <w:lang w:val="es-ES"/>
        </w:rPr>
        <w:t xml:space="preserve">- ACPA entre 1 y 3 veces por encima del límite superior de la normalidad: 2 </w:t>
      </w:r>
      <w:proofErr w:type="spellStart"/>
      <w:r w:rsidRPr="004907D0">
        <w:rPr>
          <w:rFonts w:asciiTheme="minorHAnsi" w:hAnsiTheme="minorHAnsi" w:cstheme="minorHAnsi"/>
          <w:sz w:val="22"/>
          <w:lang w:val="es-ES"/>
        </w:rPr>
        <w:t>ptos</w:t>
      </w:r>
      <w:proofErr w:type="spellEnd"/>
      <w:r w:rsidRPr="004907D0">
        <w:rPr>
          <w:rFonts w:asciiTheme="minorHAnsi" w:hAnsiTheme="minorHAnsi" w:cstheme="minorHAnsi"/>
          <w:sz w:val="22"/>
          <w:lang w:val="es-ES"/>
        </w:rPr>
        <w:t>.</w:t>
      </w:r>
    </w:p>
    <w:p w14:paraId="6964E318" w14:textId="77777777" w:rsidR="00033E69" w:rsidRPr="004907D0" w:rsidRDefault="00033E69" w:rsidP="00033E69">
      <w:pPr>
        <w:pStyle w:val="Prrafodelista"/>
        <w:spacing w:before="0" w:after="0" w:line="360" w:lineRule="auto"/>
        <w:ind w:left="709" w:firstLine="697"/>
        <w:jc w:val="both"/>
        <w:rPr>
          <w:rFonts w:asciiTheme="minorHAnsi" w:hAnsiTheme="minorHAnsi" w:cstheme="minorHAnsi"/>
          <w:sz w:val="22"/>
          <w:lang w:val="es-ES"/>
        </w:rPr>
      </w:pPr>
      <w:r w:rsidRPr="004907D0">
        <w:rPr>
          <w:rFonts w:asciiTheme="minorHAnsi" w:hAnsiTheme="minorHAnsi" w:cstheme="minorHAnsi"/>
          <w:sz w:val="22"/>
          <w:lang w:val="es-ES"/>
        </w:rPr>
        <w:t xml:space="preserve">- ACPA más de 3 veces por encima del límite superior de la normalidad: 3 </w:t>
      </w:r>
      <w:proofErr w:type="spellStart"/>
      <w:r w:rsidRPr="004907D0">
        <w:rPr>
          <w:rFonts w:asciiTheme="minorHAnsi" w:hAnsiTheme="minorHAnsi" w:cstheme="minorHAnsi"/>
          <w:sz w:val="22"/>
          <w:lang w:val="es-ES"/>
        </w:rPr>
        <w:t>ptos</w:t>
      </w:r>
      <w:proofErr w:type="spellEnd"/>
      <w:r w:rsidRPr="004907D0">
        <w:rPr>
          <w:rFonts w:asciiTheme="minorHAnsi" w:hAnsiTheme="minorHAnsi" w:cstheme="minorHAnsi"/>
          <w:sz w:val="22"/>
          <w:lang w:val="es-ES"/>
        </w:rPr>
        <w:t>.</w:t>
      </w:r>
    </w:p>
    <w:p w14:paraId="5E68EF1A" w14:textId="77777777" w:rsidR="00033E69" w:rsidRPr="009173F3" w:rsidRDefault="00033E69" w:rsidP="00033E69">
      <w:pPr>
        <w:numPr>
          <w:ilvl w:val="0"/>
          <w:numId w:val="1"/>
        </w:numPr>
        <w:spacing w:line="256" w:lineRule="auto"/>
        <w:rPr>
          <w:rFonts w:cstheme="minorHAnsi"/>
          <w:sz w:val="28"/>
        </w:rPr>
      </w:pPr>
      <w:r w:rsidRPr="004907D0">
        <w:t xml:space="preserve">Antecedentes familiares de EPID: 1 </w:t>
      </w:r>
      <w:proofErr w:type="spellStart"/>
      <w:r w:rsidRPr="004907D0">
        <w:t>pto</w:t>
      </w:r>
      <w:proofErr w:type="spellEnd"/>
      <w:r w:rsidRPr="004907D0">
        <w:t>.</w:t>
      </w:r>
    </w:p>
    <w:p w14:paraId="7AA99B0C" w14:textId="77777777" w:rsidR="00033E69" w:rsidRPr="004907D0" w:rsidRDefault="00033E69" w:rsidP="00033E69">
      <w:pPr>
        <w:spacing w:line="256" w:lineRule="auto"/>
      </w:pPr>
    </w:p>
    <w:p w14:paraId="57AE1D0F" w14:textId="77777777" w:rsidR="00033E69" w:rsidRDefault="00033E69" w:rsidP="00033E69">
      <w:pPr>
        <w:spacing w:after="0" w:line="480" w:lineRule="auto"/>
        <w:jc w:val="both"/>
        <w:rPr>
          <w:i/>
          <w:sz w:val="24"/>
          <w:u w:val="single"/>
        </w:rPr>
      </w:pPr>
      <w:r>
        <w:rPr>
          <w:i/>
          <w:sz w:val="24"/>
          <w:u w:val="single"/>
        </w:rPr>
        <w:t>Pruebas recomendadas para el cribado o detección precoz</w:t>
      </w:r>
    </w:p>
    <w:p w14:paraId="4D9DB279" w14:textId="77777777" w:rsidR="00033E69" w:rsidRDefault="00033E69" w:rsidP="00033E69">
      <w:pPr>
        <w:spacing w:after="0" w:line="480" w:lineRule="auto"/>
        <w:jc w:val="both"/>
        <w:rPr>
          <w:sz w:val="24"/>
        </w:rPr>
      </w:pPr>
      <w:r>
        <w:rPr>
          <w:sz w:val="24"/>
        </w:rPr>
        <w:t xml:space="preserve">1. Pacientes con clínica respiratoria (tos y/o disnea de más de 3 meses de evolución): espirometría + DLCO + </w:t>
      </w:r>
      <w:proofErr w:type="spellStart"/>
      <w:r>
        <w:rPr>
          <w:sz w:val="24"/>
        </w:rPr>
        <w:t>Rx</w:t>
      </w:r>
      <w:proofErr w:type="spellEnd"/>
      <w:r>
        <w:rPr>
          <w:sz w:val="24"/>
        </w:rPr>
        <w:t xml:space="preserve"> de tórax. En función de su resultado, se valorará la realización de TAC de tórax.</w:t>
      </w:r>
    </w:p>
    <w:p w14:paraId="35D4A69F" w14:textId="77777777" w:rsidR="00033E69" w:rsidRDefault="00033E69" w:rsidP="00033E69">
      <w:pPr>
        <w:spacing w:after="0" w:line="480" w:lineRule="auto"/>
        <w:jc w:val="both"/>
        <w:rPr>
          <w:sz w:val="24"/>
        </w:rPr>
      </w:pPr>
      <w:r>
        <w:rPr>
          <w:sz w:val="24"/>
        </w:rPr>
        <w:lastRenderedPageBreak/>
        <w:t>No ha habido consenso en este punto. El grado de acuerdo ha sido del 71.4%. El grado de desacuerdo ha sido del 14.29%. Los restantes 2 panelistas lo valoraron con un 3 (ni de acuerdo ni en desacuerdo).</w:t>
      </w:r>
    </w:p>
    <w:p w14:paraId="3A08F35C" w14:textId="77777777" w:rsidR="00033E69" w:rsidRDefault="00033E69" w:rsidP="00033E69">
      <w:pPr>
        <w:spacing w:after="0" w:line="480" w:lineRule="auto"/>
        <w:jc w:val="both"/>
        <w:rPr>
          <w:sz w:val="24"/>
        </w:rPr>
      </w:pPr>
      <w:r>
        <w:rPr>
          <w:sz w:val="24"/>
        </w:rPr>
        <w:t xml:space="preserve">2. Pacientes en los que se detecten crepitantes tipo velcro en la auscultación pulmonar: directamente TAC de tórax. </w:t>
      </w:r>
    </w:p>
    <w:p w14:paraId="046CE2D9" w14:textId="77777777" w:rsidR="00033E69" w:rsidRDefault="00033E69" w:rsidP="00033E69">
      <w:pPr>
        <w:spacing w:after="0" w:line="480" w:lineRule="auto"/>
        <w:jc w:val="both"/>
        <w:rPr>
          <w:sz w:val="24"/>
        </w:rPr>
      </w:pPr>
      <w:r>
        <w:rPr>
          <w:sz w:val="24"/>
        </w:rPr>
        <w:t>3. En pacientes sin la clínica respiratoria especificada ni crepitantes tipo velcro:</w:t>
      </w:r>
    </w:p>
    <w:p w14:paraId="60474AD0" w14:textId="77777777" w:rsidR="00033E69" w:rsidRPr="004907D0" w:rsidRDefault="00033E69" w:rsidP="00033E69">
      <w:pPr>
        <w:spacing w:after="0" w:line="480" w:lineRule="auto"/>
        <w:jc w:val="both"/>
        <w:rPr>
          <w:sz w:val="24"/>
        </w:rPr>
      </w:pPr>
      <w:r>
        <w:rPr>
          <w:sz w:val="24"/>
        </w:rPr>
        <w:tab/>
        <w:t>- Puntuación ≥7: directamente TAC de tórax.</w:t>
      </w:r>
    </w:p>
    <w:p w14:paraId="2A0DFF4E" w14:textId="77777777" w:rsidR="00033E69" w:rsidRPr="00F36CC7" w:rsidRDefault="00033E69" w:rsidP="00033E69">
      <w:pPr>
        <w:spacing w:line="256" w:lineRule="auto"/>
        <w:rPr>
          <w:rFonts w:cstheme="minorHAnsi"/>
          <w:sz w:val="28"/>
        </w:rPr>
      </w:pPr>
      <w:r>
        <w:rPr>
          <w:sz w:val="24"/>
        </w:rPr>
        <w:tab/>
        <w:t xml:space="preserve">- 5-6 puntos: espirometría + DLCO + </w:t>
      </w:r>
      <w:proofErr w:type="spellStart"/>
      <w:r>
        <w:rPr>
          <w:sz w:val="24"/>
        </w:rPr>
        <w:t>Rx</w:t>
      </w:r>
      <w:proofErr w:type="spellEnd"/>
      <w:r>
        <w:rPr>
          <w:sz w:val="24"/>
        </w:rPr>
        <w:t xml:space="preserve"> de tórax. En función de su resultado, se valorará la realización de TAC de tórax.</w:t>
      </w:r>
    </w:p>
    <w:p w14:paraId="7882DB41" w14:textId="4A7FC77F" w:rsidR="00033E69" w:rsidRDefault="00033E69" w:rsidP="00806F8C">
      <w:pPr>
        <w:pStyle w:val="ydp24250898p1"/>
        <w:spacing w:before="0" w:beforeAutospacing="0" w:after="160" w:afterAutospacing="0" w:line="360" w:lineRule="auto"/>
        <w:jc w:val="both"/>
        <w:rPr>
          <w:rFonts w:asciiTheme="minorHAnsi" w:hAnsiTheme="minorHAnsi"/>
          <w:sz w:val="24"/>
          <w:szCs w:val="24"/>
          <w:lang w:eastAsia="en-US"/>
        </w:rPr>
      </w:pPr>
    </w:p>
    <w:p w14:paraId="3355BD9E" w14:textId="77777777" w:rsidR="00806F8C" w:rsidRPr="00806F8C" w:rsidRDefault="00806F8C">
      <w:pPr>
        <w:rPr>
          <w:sz w:val="28"/>
          <w:szCs w:val="28"/>
          <w:u w:val="single"/>
        </w:rPr>
      </w:pPr>
    </w:p>
    <w:sectPr w:rsidR="00806F8C" w:rsidRPr="00806F8C" w:rsidSect="00033E69">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25C3"/>
    <w:multiLevelType w:val="hybridMultilevel"/>
    <w:tmpl w:val="B4DE3646"/>
    <w:lvl w:ilvl="0" w:tplc="A086D50C">
      <w:start w:val="1"/>
      <w:numFmt w:val="bullet"/>
      <w:lvlText w:val="•"/>
      <w:lvlJc w:val="left"/>
      <w:pPr>
        <w:tabs>
          <w:tab w:val="num" w:pos="720"/>
        </w:tabs>
        <w:ind w:left="720" w:hanging="360"/>
      </w:pPr>
      <w:rPr>
        <w:rFonts w:ascii="Times New Roman" w:hAnsi="Times New Roman" w:cs="Times New Roman" w:hint="default"/>
      </w:rPr>
    </w:lvl>
    <w:lvl w:ilvl="1" w:tplc="E49E1E9C">
      <w:start w:val="1"/>
      <w:numFmt w:val="bullet"/>
      <w:lvlText w:val="•"/>
      <w:lvlJc w:val="left"/>
      <w:pPr>
        <w:tabs>
          <w:tab w:val="num" w:pos="1440"/>
        </w:tabs>
        <w:ind w:left="1440" w:hanging="360"/>
      </w:pPr>
      <w:rPr>
        <w:rFonts w:ascii="Times New Roman" w:hAnsi="Times New Roman" w:cs="Times New Roman" w:hint="default"/>
      </w:rPr>
    </w:lvl>
    <w:lvl w:ilvl="2" w:tplc="C0F4C1A6">
      <w:start w:val="1"/>
      <w:numFmt w:val="bullet"/>
      <w:lvlText w:val="•"/>
      <w:lvlJc w:val="left"/>
      <w:pPr>
        <w:tabs>
          <w:tab w:val="num" w:pos="2160"/>
        </w:tabs>
        <w:ind w:left="2160" w:hanging="360"/>
      </w:pPr>
      <w:rPr>
        <w:rFonts w:ascii="Times New Roman" w:hAnsi="Times New Roman" w:cs="Times New Roman" w:hint="default"/>
      </w:rPr>
    </w:lvl>
    <w:lvl w:ilvl="3" w:tplc="8228B866">
      <w:start w:val="1"/>
      <w:numFmt w:val="bullet"/>
      <w:lvlText w:val="•"/>
      <w:lvlJc w:val="left"/>
      <w:pPr>
        <w:tabs>
          <w:tab w:val="num" w:pos="2880"/>
        </w:tabs>
        <w:ind w:left="2880" w:hanging="360"/>
      </w:pPr>
      <w:rPr>
        <w:rFonts w:ascii="Times New Roman" w:hAnsi="Times New Roman" w:cs="Times New Roman" w:hint="default"/>
      </w:rPr>
    </w:lvl>
    <w:lvl w:ilvl="4" w:tplc="B0F43306">
      <w:start w:val="1"/>
      <w:numFmt w:val="bullet"/>
      <w:lvlText w:val="•"/>
      <w:lvlJc w:val="left"/>
      <w:pPr>
        <w:tabs>
          <w:tab w:val="num" w:pos="3600"/>
        </w:tabs>
        <w:ind w:left="3600" w:hanging="360"/>
      </w:pPr>
      <w:rPr>
        <w:rFonts w:ascii="Times New Roman" w:hAnsi="Times New Roman" w:cs="Times New Roman" w:hint="default"/>
      </w:rPr>
    </w:lvl>
    <w:lvl w:ilvl="5" w:tplc="B4B030B8">
      <w:start w:val="1"/>
      <w:numFmt w:val="bullet"/>
      <w:lvlText w:val="•"/>
      <w:lvlJc w:val="left"/>
      <w:pPr>
        <w:tabs>
          <w:tab w:val="num" w:pos="4320"/>
        </w:tabs>
        <w:ind w:left="4320" w:hanging="360"/>
      </w:pPr>
      <w:rPr>
        <w:rFonts w:ascii="Times New Roman" w:hAnsi="Times New Roman" w:cs="Times New Roman" w:hint="default"/>
      </w:rPr>
    </w:lvl>
    <w:lvl w:ilvl="6" w:tplc="682497B8">
      <w:start w:val="1"/>
      <w:numFmt w:val="bullet"/>
      <w:lvlText w:val="•"/>
      <w:lvlJc w:val="left"/>
      <w:pPr>
        <w:tabs>
          <w:tab w:val="num" w:pos="5040"/>
        </w:tabs>
        <w:ind w:left="5040" w:hanging="360"/>
      </w:pPr>
      <w:rPr>
        <w:rFonts w:ascii="Times New Roman" w:hAnsi="Times New Roman" w:cs="Times New Roman" w:hint="default"/>
      </w:rPr>
    </w:lvl>
    <w:lvl w:ilvl="7" w:tplc="FF7A89C6">
      <w:start w:val="1"/>
      <w:numFmt w:val="bullet"/>
      <w:lvlText w:val="•"/>
      <w:lvlJc w:val="left"/>
      <w:pPr>
        <w:tabs>
          <w:tab w:val="num" w:pos="5760"/>
        </w:tabs>
        <w:ind w:left="5760" w:hanging="360"/>
      </w:pPr>
      <w:rPr>
        <w:rFonts w:ascii="Times New Roman" w:hAnsi="Times New Roman" w:cs="Times New Roman" w:hint="default"/>
      </w:rPr>
    </w:lvl>
    <w:lvl w:ilvl="8" w:tplc="E0E412C4">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BB"/>
    <w:rsid w:val="00033E69"/>
    <w:rsid w:val="007453BB"/>
    <w:rsid w:val="00806F8C"/>
    <w:rsid w:val="008252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99AD"/>
  <w15:chartTrackingRefBased/>
  <w15:docId w15:val="{A4026C4F-D970-4A2A-810D-9B48874C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806F8C"/>
    <w:pPr>
      <w:spacing w:before="200" w:after="200" w:line="240" w:lineRule="auto"/>
    </w:pPr>
    <w:rPr>
      <w:rFonts w:ascii="Calibri" w:eastAsia="Times New Roman" w:hAnsi="Calibri" w:cs="Times New Roman"/>
      <w:sz w:val="20"/>
      <w:szCs w:val="20"/>
      <w:lang w:val="en-US" w:bidi="en-US"/>
    </w:rPr>
  </w:style>
  <w:style w:type="character" w:customStyle="1" w:styleId="TextocomentarioCar">
    <w:name w:val="Texto comentario Car"/>
    <w:basedOn w:val="Fuentedeprrafopredeter"/>
    <w:link w:val="Textocomentario"/>
    <w:uiPriority w:val="99"/>
    <w:rsid w:val="00806F8C"/>
    <w:rPr>
      <w:rFonts w:ascii="Calibri" w:eastAsia="Times New Roman" w:hAnsi="Calibri" w:cs="Times New Roman"/>
      <w:sz w:val="20"/>
      <w:szCs w:val="20"/>
      <w:lang w:val="en-US" w:bidi="en-US"/>
    </w:rPr>
  </w:style>
  <w:style w:type="paragraph" w:styleId="Prrafodelista">
    <w:name w:val="List Paragraph"/>
    <w:basedOn w:val="Normal"/>
    <w:uiPriority w:val="99"/>
    <w:qFormat/>
    <w:rsid w:val="00806F8C"/>
    <w:pPr>
      <w:spacing w:before="200" w:after="200" w:line="276" w:lineRule="auto"/>
      <w:ind w:left="708"/>
    </w:pPr>
    <w:rPr>
      <w:rFonts w:ascii="Calibri" w:eastAsia="Times New Roman" w:hAnsi="Calibri" w:cs="Times New Roman"/>
      <w:sz w:val="20"/>
      <w:szCs w:val="20"/>
      <w:lang w:val="en-US" w:bidi="en-US"/>
    </w:rPr>
  </w:style>
  <w:style w:type="paragraph" w:customStyle="1" w:styleId="ydp24250898p1">
    <w:name w:val="ydp24250898p1"/>
    <w:basedOn w:val="Normal"/>
    <w:rsid w:val="00806F8C"/>
    <w:pPr>
      <w:spacing w:before="100" w:beforeAutospacing="1" w:after="100" w:afterAutospacing="1"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1544</Words>
  <Characters>8496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Seoane</dc:creator>
  <cp:keywords/>
  <dc:description/>
  <cp:lastModifiedBy>Daniel Seoane</cp:lastModifiedBy>
  <cp:revision>1</cp:revision>
  <dcterms:created xsi:type="dcterms:W3CDTF">2023-07-07T09:25:00Z</dcterms:created>
  <dcterms:modified xsi:type="dcterms:W3CDTF">2023-07-07T09:51:00Z</dcterms:modified>
</cp:coreProperties>
</file>