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6A1773" w:rsidTr="003472BA">
        <w:trPr>
          <w:cantSplit/>
          <w:trHeight w:val="125"/>
        </w:trPr>
        <w:tc>
          <w:tcPr>
            <w:tcW w:w="5103" w:type="dxa"/>
            <w:tcBorders>
              <w:top w:val="single" w:sz="4" w:space="0" w:color="auto"/>
              <w:left w:val="single" w:sz="4" w:space="0" w:color="auto"/>
              <w:bottom w:val="nil"/>
              <w:right w:val="single" w:sz="4" w:space="0" w:color="auto"/>
            </w:tcBorders>
          </w:tcPr>
          <w:p w:rsidR="006A1773" w:rsidRDefault="006A1773">
            <w:bookmarkStart w:id="0" w:name="_GoBack"/>
            <w:bookmarkEnd w:id="0"/>
          </w:p>
        </w:tc>
        <w:tc>
          <w:tcPr>
            <w:tcW w:w="5529" w:type="dxa"/>
            <w:vMerge w:val="restart"/>
            <w:tcBorders>
              <w:top w:val="single" w:sz="4" w:space="0" w:color="auto"/>
              <w:left w:val="nil"/>
              <w:bottom w:val="single" w:sz="4" w:space="0" w:color="auto"/>
              <w:right w:val="single" w:sz="4" w:space="0" w:color="auto"/>
            </w:tcBorders>
            <w:vAlign w:val="center"/>
          </w:tcPr>
          <w:p w:rsidR="00EF3994" w:rsidRDefault="00EF3994" w:rsidP="00EF3994">
            <w:pPr>
              <w:spacing w:line="360" w:lineRule="auto"/>
              <w:jc w:val="both"/>
              <w:rPr>
                <w:rFonts w:ascii="Arial" w:hAnsi="Arial" w:cs="Arial"/>
              </w:rPr>
            </w:pPr>
            <w:r>
              <w:rPr>
                <w:rFonts w:ascii="Arial" w:hAnsi="Arial" w:cs="Arial"/>
                <w:b/>
                <w:bCs/>
              </w:rPr>
              <w:t>CENTRO:</w:t>
            </w:r>
            <w:r>
              <w:rPr>
                <w:rFonts w:ascii="Arial" w:hAnsi="Arial" w:cs="Arial"/>
              </w:rPr>
              <w:t>................................................................................</w:t>
            </w:r>
          </w:p>
          <w:p w:rsidR="00EF3994" w:rsidRDefault="00EF3994" w:rsidP="00EF3994">
            <w:pPr>
              <w:tabs>
                <w:tab w:val="right" w:leader="dot" w:pos="6804"/>
              </w:tabs>
              <w:spacing w:line="360" w:lineRule="auto"/>
              <w:jc w:val="both"/>
              <w:rPr>
                <w:rFonts w:ascii="Arial" w:hAnsi="Arial" w:cs="Arial"/>
              </w:rPr>
            </w:pPr>
            <w:r>
              <w:rPr>
                <w:rFonts w:ascii="Arial" w:hAnsi="Arial" w:cs="Arial"/>
                <w:b/>
              </w:rPr>
              <w:t xml:space="preserve">NOMBRE: </w:t>
            </w:r>
            <w:r>
              <w:rPr>
                <w:rFonts w:ascii="Arial" w:hAnsi="Arial" w:cs="Arial"/>
              </w:rPr>
              <w:tab/>
            </w:r>
          </w:p>
          <w:p w:rsidR="00EF3994" w:rsidRDefault="00EF3994" w:rsidP="00EF3994">
            <w:pPr>
              <w:tabs>
                <w:tab w:val="right" w:leader="dot" w:pos="3474"/>
                <w:tab w:val="left" w:pos="3899"/>
                <w:tab w:val="right" w:leader="dot" w:pos="6804"/>
              </w:tabs>
              <w:spacing w:line="360" w:lineRule="auto"/>
              <w:jc w:val="both"/>
              <w:rPr>
                <w:rFonts w:ascii="Arial" w:hAnsi="Arial" w:cs="Arial"/>
              </w:rPr>
            </w:pPr>
            <w:r>
              <w:rPr>
                <w:rFonts w:ascii="Arial" w:hAnsi="Arial" w:cs="Arial"/>
                <w:b/>
              </w:rPr>
              <w:t xml:space="preserve">NHC: </w:t>
            </w:r>
            <w:r>
              <w:rPr>
                <w:rFonts w:ascii="Arial" w:hAnsi="Arial" w:cs="Arial"/>
              </w:rPr>
              <w:tab/>
            </w:r>
          </w:p>
          <w:p w:rsidR="006A1773" w:rsidRDefault="00EF3994" w:rsidP="00EF399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r>
              <w:rPr>
                <w:rFonts w:ascii="Arial" w:hAnsi="Arial" w:cs="Arial"/>
                <w:b/>
              </w:rPr>
              <w:t xml:space="preserve">FECHA: </w:t>
            </w:r>
            <w:r>
              <w:rPr>
                <w:rFonts w:ascii="Arial" w:hAnsi="Arial" w:cs="Arial"/>
              </w:rPr>
              <w:tab/>
            </w:r>
            <w:r>
              <w:rPr>
                <w:rFonts w:ascii="Arial" w:hAnsi="Arial" w:cs="Arial"/>
                <w:b/>
              </w:rPr>
              <w:t>/</w:t>
            </w:r>
            <w:r>
              <w:rPr>
                <w:rFonts w:ascii="Arial" w:hAnsi="Arial" w:cs="Arial"/>
              </w:rPr>
              <w:tab/>
            </w:r>
            <w:r>
              <w:rPr>
                <w:rFonts w:ascii="Arial" w:hAnsi="Arial" w:cs="Arial"/>
                <w:b/>
              </w:rPr>
              <w:t>/</w:t>
            </w:r>
            <w:r>
              <w:rPr>
                <w:rFonts w:ascii="Arial" w:hAnsi="Arial" w:cs="Arial"/>
              </w:rPr>
              <w:tab/>
            </w:r>
          </w:p>
        </w:tc>
      </w:tr>
      <w:tr w:rsidR="006A1773" w:rsidTr="003472BA">
        <w:trPr>
          <w:cantSplit/>
          <w:trHeight w:val="1130"/>
        </w:trPr>
        <w:tc>
          <w:tcPr>
            <w:tcW w:w="5103" w:type="dxa"/>
            <w:tcBorders>
              <w:top w:val="nil"/>
              <w:left w:val="single" w:sz="4" w:space="0" w:color="auto"/>
              <w:bottom w:val="single" w:sz="4" w:space="0" w:color="auto"/>
              <w:right w:val="single" w:sz="4" w:space="0" w:color="auto"/>
            </w:tcBorders>
          </w:tcPr>
          <w:p w:rsidR="006A1773" w:rsidRDefault="00921A6D">
            <w:r w:rsidRPr="00FB0A89">
              <w:rPr>
                <w:noProof/>
                <w:snapToGrid w:val="0"/>
                <w:color w:val="000000"/>
                <w:w w:val="0"/>
                <w:sz w:val="0"/>
                <w:szCs w:val="0"/>
                <w:u w:color="000000"/>
                <w:bdr w:val="none" w:sz="0" w:space="0" w:color="000000"/>
                <w:shd w:val="clear" w:color="000000" w:fill="000000"/>
              </w:rPr>
              <w:drawing>
                <wp:inline distT="0" distB="0" distL="0" distR="0">
                  <wp:extent cx="2832100" cy="1447800"/>
                  <wp:effectExtent l="0" t="0" r="0" b="0"/>
                  <wp:docPr id="1" name="Imagen 1" descr="SER_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R_V"/>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1447800"/>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rsidR="006A1773" w:rsidRDefault="006A1773">
            <w:pPr>
              <w:jc w:val="center"/>
              <w:rPr>
                <w:rFonts w:ascii="Arial" w:hAnsi="Arial"/>
                <w:i/>
                <w:iCs/>
                <w:sz w:val="22"/>
              </w:rPr>
            </w:pPr>
          </w:p>
        </w:tc>
      </w:tr>
      <w:tr w:rsidR="00A8365D" w:rsidTr="003472BA">
        <w:trPr>
          <w:trHeight w:val="418"/>
        </w:trPr>
        <w:tc>
          <w:tcPr>
            <w:tcW w:w="5103" w:type="dxa"/>
            <w:tcBorders>
              <w:top w:val="nil"/>
              <w:left w:val="single" w:sz="4" w:space="0" w:color="auto"/>
              <w:bottom w:val="single" w:sz="4" w:space="0" w:color="auto"/>
            </w:tcBorders>
            <w:vAlign w:val="center"/>
          </w:tcPr>
          <w:p w:rsidR="00A8365D" w:rsidRDefault="00A8365D">
            <w:pPr>
              <w:pStyle w:val="Encabezado"/>
              <w:jc w:val="center"/>
              <w:rPr>
                <w:rFonts w:ascii="Arial" w:hAnsi="Arial"/>
                <w:b/>
                <w:i/>
                <w:iCs/>
                <w:sz w:val="24"/>
              </w:rPr>
            </w:pPr>
            <w:r>
              <w:rPr>
                <w:rFonts w:ascii="Arial" w:hAnsi="Arial"/>
                <w:b/>
                <w:i/>
                <w:iCs/>
                <w:sz w:val="24"/>
              </w:rPr>
              <w:t xml:space="preserve">HOJA DE </w:t>
            </w:r>
            <w:r w:rsidR="003472BA">
              <w:rPr>
                <w:rFonts w:ascii="Arial" w:hAnsi="Arial"/>
                <w:b/>
                <w:i/>
                <w:iCs/>
                <w:sz w:val="24"/>
              </w:rPr>
              <w:t>CONSENTIMIENTO INFORMADO</w:t>
            </w:r>
          </w:p>
        </w:tc>
        <w:tc>
          <w:tcPr>
            <w:tcW w:w="5529" w:type="dxa"/>
            <w:tcBorders>
              <w:top w:val="single" w:sz="4" w:space="0" w:color="auto"/>
              <w:bottom w:val="nil"/>
              <w:right w:val="single" w:sz="4" w:space="0" w:color="auto"/>
            </w:tcBorders>
            <w:vAlign w:val="center"/>
          </w:tcPr>
          <w:p w:rsidR="00A8365D" w:rsidRDefault="00A8365D">
            <w:pPr>
              <w:pStyle w:val="Encabezado"/>
              <w:jc w:val="center"/>
              <w:rPr>
                <w:rFonts w:ascii="Arial" w:hAnsi="Arial"/>
                <w:b/>
                <w:i/>
                <w:iCs/>
                <w:sz w:val="24"/>
              </w:rPr>
            </w:pPr>
            <w:r>
              <w:rPr>
                <w:rFonts w:ascii="Arial" w:hAnsi="Arial"/>
                <w:b/>
                <w:i/>
                <w:iCs/>
                <w:caps/>
                <w:noProof/>
                <w:sz w:val="24"/>
              </w:rPr>
              <w:t>REUMATOLOGÍA</w:t>
            </w:r>
          </w:p>
        </w:tc>
      </w:tr>
      <w:tr w:rsidR="00A8365D">
        <w:trPr>
          <w:cantSplit/>
          <w:trHeight w:val="310"/>
        </w:trPr>
        <w:tc>
          <w:tcPr>
            <w:tcW w:w="10632" w:type="dxa"/>
            <w:gridSpan w:val="2"/>
            <w:tcBorders>
              <w:top w:val="single" w:sz="4" w:space="0" w:color="auto"/>
              <w:left w:val="single" w:sz="4" w:space="0" w:color="auto"/>
              <w:right w:val="single" w:sz="4" w:space="0" w:color="auto"/>
            </w:tcBorders>
            <w:vAlign w:val="center"/>
          </w:tcPr>
          <w:p w:rsidR="00A8365D" w:rsidRDefault="00A8365D" w:rsidP="00D758B5">
            <w:pPr>
              <w:pStyle w:val="Encabezado"/>
              <w:tabs>
                <w:tab w:val="clear" w:pos="4252"/>
                <w:tab w:val="clear" w:pos="8504"/>
                <w:tab w:val="left" w:pos="9144"/>
              </w:tabs>
              <w:jc w:val="center"/>
              <w:rPr>
                <w:rFonts w:ascii="Arial" w:hAnsi="Arial"/>
                <w:b/>
                <w:sz w:val="4"/>
              </w:rPr>
            </w:pPr>
            <w:r>
              <w:rPr>
                <w:rFonts w:ascii="Arial" w:hAnsi="Arial"/>
                <w:b/>
                <w:sz w:val="22"/>
              </w:rPr>
              <w:t xml:space="preserve">ACTUACIÓN: </w:t>
            </w:r>
            <w:r w:rsidR="001F1199">
              <w:rPr>
                <w:rFonts w:ascii="Arial" w:hAnsi="Arial"/>
                <w:b/>
                <w:caps/>
                <w:noProof/>
                <w:sz w:val="22"/>
              </w:rPr>
              <w:t xml:space="preserve">TRATAMIENTO CON </w:t>
            </w:r>
            <w:r w:rsidR="00D758B5">
              <w:rPr>
                <w:rFonts w:ascii="Arial" w:hAnsi="Arial"/>
                <w:b/>
                <w:caps/>
                <w:noProof/>
                <w:sz w:val="22"/>
              </w:rPr>
              <w:t>Kevzara</w:t>
            </w:r>
            <w:r w:rsidR="00D758B5" w:rsidRPr="00D758B5">
              <w:rPr>
                <w:rFonts w:ascii="Arial" w:hAnsi="Arial" w:cs="Arial"/>
                <w:b/>
                <w:caps/>
                <w:noProof/>
                <w:sz w:val="22"/>
                <w:vertAlign w:val="superscript"/>
              </w:rPr>
              <w:t>®</w:t>
            </w:r>
            <w:r w:rsidR="003472BA">
              <w:rPr>
                <w:rFonts w:ascii="Arial" w:hAnsi="Arial" w:cs="Arial"/>
                <w:b/>
                <w:caps/>
                <w:color w:val="000000"/>
                <w:sz w:val="22"/>
              </w:rPr>
              <w:t xml:space="preserve"> (</w:t>
            </w:r>
            <w:r w:rsidR="00D758B5">
              <w:rPr>
                <w:rFonts w:ascii="Arial" w:hAnsi="Arial"/>
                <w:b/>
                <w:caps/>
                <w:noProof/>
                <w:sz w:val="22"/>
              </w:rPr>
              <w:t>SARILUMAB</w:t>
            </w:r>
            <w:r>
              <w:rPr>
                <w:rFonts w:ascii="Arial" w:hAnsi="Arial"/>
                <w:b/>
                <w:caps/>
                <w:noProof/>
                <w:sz w:val="22"/>
              </w:rPr>
              <w:t>)</w:t>
            </w:r>
            <w:r w:rsidR="00EB60D8">
              <w:rPr>
                <w:rFonts w:ascii="Arial" w:hAnsi="Arial"/>
                <w:b/>
                <w:caps/>
                <w:noProof/>
                <w:sz w:val="22"/>
              </w:rPr>
              <w:t xml:space="preserve"> </w:t>
            </w:r>
          </w:p>
        </w:tc>
      </w:tr>
    </w:tbl>
    <w:p w:rsidR="00A8365D" w:rsidRDefault="00A8365D">
      <w:pPr>
        <w:pStyle w:val="Ttulo2"/>
      </w:pPr>
      <w:r>
        <w:t>¿Qué le vamos a hacer?</w:t>
      </w:r>
    </w:p>
    <w:p w:rsidR="00A8365D" w:rsidRDefault="00A8365D" w:rsidP="00C018F5">
      <w:pPr>
        <w:pStyle w:val="Ttulo3"/>
        <w:numPr>
          <w:ilvl w:val="0"/>
          <w:numId w:val="3"/>
        </w:numPr>
        <w:tabs>
          <w:tab w:val="clear" w:pos="227"/>
          <w:tab w:val="left" w:pos="284"/>
        </w:tabs>
        <w:rPr>
          <w:b/>
        </w:rPr>
      </w:pPr>
      <w:r>
        <w:rPr>
          <w:b/>
        </w:rPr>
        <w:t>Qué objetivos persigue:</w:t>
      </w:r>
      <w:r>
        <w:t xml:space="preserve"> </w:t>
      </w:r>
      <w:r w:rsidR="00EF3994">
        <w:rPr>
          <w:noProof/>
        </w:rPr>
        <w:t>a</w:t>
      </w:r>
      <w:r>
        <w:rPr>
          <w:noProof/>
        </w:rPr>
        <w:t xml:space="preserve">liviar los síntomas y frenar la progresión de </w:t>
      </w:r>
      <w:r w:rsidR="0002015A">
        <w:rPr>
          <w:noProof/>
        </w:rPr>
        <w:t xml:space="preserve">su </w:t>
      </w:r>
      <w:r w:rsidR="00C018F5">
        <w:rPr>
          <w:noProof/>
        </w:rPr>
        <w:t>artritis reumatoide</w:t>
      </w:r>
      <w:r>
        <w:rPr>
          <w:noProof/>
        </w:rPr>
        <w:t>.</w:t>
      </w:r>
      <w:r>
        <w:rPr>
          <w:b/>
        </w:rPr>
        <w:t xml:space="preserve"> </w:t>
      </w:r>
    </w:p>
    <w:p w:rsidR="00A8365D" w:rsidRDefault="00A8365D">
      <w:pPr>
        <w:pStyle w:val="Ttulo3"/>
        <w:numPr>
          <w:ilvl w:val="0"/>
          <w:numId w:val="3"/>
        </w:numPr>
        <w:tabs>
          <w:tab w:val="clear" w:pos="227"/>
          <w:tab w:val="left" w:pos="284"/>
        </w:tabs>
        <w:rPr>
          <w:b/>
        </w:rPr>
      </w:pPr>
      <w:r>
        <w:rPr>
          <w:b/>
        </w:rPr>
        <w:t>Descripción de la actuación</w:t>
      </w:r>
    </w:p>
    <w:p w:rsidR="00DF3786" w:rsidRDefault="00A8365D" w:rsidP="00D758B5">
      <w:pPr>
        <w:ind w:left="360"/>
        <w:rPr>
          <w:rFonts w:ascii="Arial" w:hAnsi="Arial"/>
          <w:noProof/>
        </w:rPr>
      </w:pPr>
      <w:r>
        <w:rPr>
          <w:rFonts w:ascii="Arial" w:hAnsi="Arial"/>
          <w:b/>
        </w:rPr>
        <w:t>En qué consiste:</w:t>
      </w:r>
      <w:r>
        <w:rPr>
          <w:rFonts w:ascii="Arial" w:hAnsi="Arial"/>
        </w:rPr>
        <w:t xml:space="preserve"> </w:t>
      </w:r>
      <w:r w:rsidR="00D758B5">
        <w:rPr>
          <w:rFonts w:ascii="Arial" w:hAnsi="Arial"/>
          <w:noProof/>
        </w:rPr>
        <w:t>Kevzara</w:t>
      </w:r>
      <w:r w:rsidR="003472BA">
        <w:rPr>
          <w:rFonts w:ascii="Arial" w:hAnsi="Arial" w:cs="Arial"/>
          <w:noProof/>
        </w:rPr>
        <w:t>®</w:t>
      </w:r>
      <w:r w:rsidR="00D758B5">
        <w:rPr>
          <w:rFonts w:ascii="Arial" w:hAnsi="Arial" w:cs="Arial"/>
          <w:noProof/>
        </w:rPr>
        <w:t xml:space="preserve"> contiene el principio activo sarilumab,</w:t>
      </w:r>
      <w:r w:rsidR="00D758B5">
        <w:rPr>
          <w:rFonts w:ascii="Arial" w:hAnsi="Arial"/>
          <w:noProof/>
        </w:rPr>
        <w:t xml:space="preserve"> </w:t>
      </w:r>
      <w:r>
        <w:rPr>
          <w:rFonts w:ascii="Arial" w:hAnsi="Arial"/>
          <w:noProof/>
        </w:rPr>
        <w:t xml:space="preserve">un </w:t>
      </w:r>
      <w:r w:rsidR="00324DF9">
        <w:rPr>
          <w:rFonts w:ascii="Arial" w:hAnsi="Arial"/>
          <w:noProof/>
        </w:rPr>
        <w:t xml:space="preserve">anticuerpo monoclonal </w:t>
      </w:r>
      <w:r w:rsidR="00D758B5">
        <w:rPr>
          <w:rFonts w:ascii="Arial" w:hAnsi="Arial"/>
          <w:noProof/>
        </w:rPr>
        <w:t xml:space="preserve">humano </w:t>
      </w:r>
      <w:r w:rsidR="00324DF9">
        <w:rPr>
          <w:rFonts w:ascii="Arial" w:hAnsi="Arial"/>
          <w:noProof/>
        </w:rPr>
        <w:t xml:space="preserve">que bloquea el receptor de </w:t>
      </w:r>
      <w:r w:rsidR="00EC2B85">
        <w:rPr>
          <w:rFonts w:ascii="Arial" w:hAnsi="Arial"/>
          <w:noProof/>
        </w:rPr>
        <w:t xml:space="preserve">la </w:t>
      </w:r>
      <w:r w:rsidR="00324DF9">
        <w:rPr>
          <w:rFonts w:ascii="Arial" w:hAnsi="Arial"/>
          <w:noProof/>
        </w:rPr>
        <w:t>IL-6</w:t>
      </w:r>
      <w:r w:rsidR="005A47D7">
        <w:rPr>
          <w:rFonts w:ascii="Arial" w:hAnsi="Arial"/>
          <w:noProof/>
        </w:rPr>
        <w:t>.</w:t>
      </w:r>
      <w:r w:rsidR="00A85C49">
        <w:rPr>
          <w:rFonts w:ascii="Arial" w:hAnsi="Arial"/>
          <w:noProof/>
        </w:rPr>
        <w:t xml:space="preserve"> </w:t>
      </w:r>
    </w:p>
    <w:p w:rsidR="00D758B5" w:rsidRPr="00EF3994" w:rsidRDefault="00D758B5" w:rsidP="00361547">
      <w:pPr>
        <w:numPr>
          <w:ilvl w:val="0"/>
          <w:numId w:val="17"/>
        </w:numPr>
        <w:spacing w:before="14" w:line="254" w:lineRule="exact"/>
        <w:ind w:left="709" w:hanging="349"/>
        <w:textAlignment w:val="baseline"/>
        <w:rPr>
          <w:rFonts w:ascii="Arial" w:hAnsi="Arial" w:cs="Arial"/>
        </w:rPr>
      </w:pPr>
      <w:r>
        <w:rPr>
          <w:rFonts w:ascii="Arial" w:hAnsi="Arial"/>
          <w:noProof/>
        </w:rPr>
        <w:t>La IL-6 es una</w:t>
      </w:r>
      <w:r w:rsidR="00520D3F">
        <w:rPr>
          <w:rFonts w:ascii="Arial" w:hAnsi="Arial"/>
          <w:noProof/>
        </w:rPr>
        <w:t xml:space="preserve"> de las</w:t>
      </w:r>
      <w:r>
        <w:rPr>
          <w:rFonts w:ascii="Arial" w:hAnsi="Arial"/>
          <w:noProof/>
        </w:rPr>
        <w:t xml:space="preserve"> </w:t>
      </w:r>
      <w:r w:rsidR="00EF3994">
        <w:rPr>
          <w:rFonts w:ascii="Arial" w:hAnsi="Arial"/>
          <w:noProof/>
        </w:rPr>
        <w:t>proteína</w:t>
      </w:r>
      <w:r w:rsidR="002A16D2">
        <w:rPr>
          <w:rFonts w:ascii="Arial" w:hAnsi="Arial"/>
          <w:noProof/>
        </w:rPr>
        <w:t xml:space="preserve"> responsable de</w:t>
      </w:r>
      <w:r>
        <w:rPr>
          <w:rFonts w:ascii="Arial" w:hAnsi="Arial"/>
          <w:noProof/>
        </w:rPr>
        <w:t xml:space="preserve"> la inflamación y el dolor que sufre en sus articulaciones.</w:t>
      </w:r>
      <w:r>
        <w:rPr>
          <w:rFonts w:ascii="Arial" w:hAnsi="Arial" w:cs="Arial"/>
        </w:rPr>
        <w:t xml:space="preserve"> Al disminuir la actividad de esta sustancia, </w:t>
      </w:r>
      <w:proofErr w:type="spellStart"/>
      <w:r>
        <w:rPr>
          <w:rFonts w:ascii="Arial" w:hAnsi="Arial" w:cs="Arial"/>
        </w:rPr>
        <w:t>Kevzara</w:t>
      </w:r>
      <w:proofErr w:type="spellEnd"/>
      <w:r>
        <w:rPr>
          <w:rFonts w:ascii="Arial" w:hAnsi="Arial" w:cs="Arial"/>
          <w:noProof/>
        </w:rPr>
        <w:t>®</w:t>
      </w:r>
      <w:r>
        <w:rPr>
          <w:rFonts w:ascii="Arial" w:hAnsi="Arial" w:cs="Arial"/>
        </w:rPr>
        <w:t xml:space="preserve"> le ayuda a reducir el dolor, la rigidez y la inflamación de sus articulaciones, a </w:t>
      </w:r>
      <w:r w:rsidR="00EF3994" w:rsidRPr="00EF3994">
        <w:rPr>
          <w:rFonts w:ascii="Arial" w:hAnsi="Arial" w:cs="Arial"/>
        </w:rPr>
        <w:t xml:space="preserve">frenar el daño en las </w:t>
      </w:r>
      <w:r w:rsidR="00361547">
        <w:rPr>
          <w:rFonts w:ascii="Arial" w:hAnsi="Arial" w:cs="Arial"/>
        </w:rPr>
        <w:t>mismas</w:t>
      </w:r>
      <w:r w:rsidR="00EF3994">
        <w:rPr>
          <w:color w:val="000000"/>
        </w:rPr>
        <w:t xml:space="preserve">, </w:t>
      </w:r>
      <w:r w:rsidR="00EF3994" w:rsidRPr="00EF3994">
        <w:rPr>
          <w:rFonts w:ascii="Arial" w:hAnsi="Arial" w:cs="Arial"/>
        </w:rPr>
        <w:t xml:space="preserve">y </w:t>
      </w:r>
      <w:r w:rsidR="00361547">
        <w:rPr>
          <w:rFonts w:ascii="Arial" w:hAnsi="Arial" w:cs="Arial"/>
        </w:rPr>
        <w:t xml:space="preserve">a </w:t>
      </w:r>
      <w:r w:rsidR="00EF3994" w:rsidRPr="00EF3994">
        <w:rPr>
          <w:rFonts w:ascii="Arial" w:hAnsi="Arial" w:cs="Arial"/>
        </w:rPr>
        <w:t>mej</w:t>
      </w:r>
      <w:r w:rsidR="00B6346C">
        <w:rPr>
          <w:rFonts w:ascii="Arial" w:hAnsi="Arial" w:cs="Arial"/>
        </w:rPr>
        <w:t xml:space="preserve">orar su capacidad para realizar </w:t>
      </w:r>
      <w:r w:rsidR="00EF3994" w:rsidRPr="00EF3994">
        <w:rPr>
          <w:rFonts w:ascii="Arial" w:hAnsi="Arial" w:cs="Arial"/>
        </w:rPr>
        <w:t>actividades diarias.</w:t>
      </w:r>
    </w:p>
    <w:p w:rsidR="00D758B5" w:rsidRDefault="00D758B5" w:rsidP="00EF3994">
      <w:pPr>
        <w:numPr>
          <w:ilvl w:val="0"/>
          <w:numId w:val="10"/>
        </w:numPr>
        <w:rPr>
          <w:rFonts w:ascii="Arial" w:hAnsi="Arial" w:cs="Arial"/>
        </w:rPr>
      </w:pPr>
      <w:proofErr w:type="spellStart"/>
      <w:r>
        <w:rPr>
          <w:rFonts w:ascii="Arial" w:hAnsi="Arial" w:cs="Arial"/>
        </w:rPr>
        <w:t>Kevzara</w:t>
      </w:r>
      <w:proofErr w:type="spellEnd"/>
      <w:r w:rsidRPr="00D758B5">
        <w:rPr>
          <w:rFonts w:ascii="Arial" w:hAnsi="Arial" w:cs="Arial"/>
          <w:iCs/>
          <w:caps/>
          <w:noProof/>
        </w:rPr>
        <w:sym w:font="Symbol" w:char="F0E2"/>
      </w:r>
      <w:r>
        <w:rPr>
          <w:rFonts w:ascii="Arial" w:hAnsi="Arial" w:cs="Arial"/>
        </w:rPr>
        <w:t xml:space="preserve"> se utiliza para tratar adultos con artritis reumatoide de moderada a grave, cuando los tratamientos previos no han funcionado bien o no se han tolerado. </w:t>
      </w:r>
      <w:proofErr w:type="spellStart"/>
      <w:r>
        <w:rPr>
          <w:rFonts w:ascii="Arial" w:hAnsi="Arial" w:cs="Arial"/>
        </w:rPr>
        <w:t>Kevzara</w:t>
      </w:r>
      <w:proofErr w:type="spellEnd"/>
      <w:r w:rsidRPr="00D758B5">
        <w:rPr>
          <w:rFonts w:ascii="Arial" w:hAnsi="Arial" w:cs="Arial"/>
          <w:iCs/>
          <w:caps/>
          <w:noProof/>
        </w:rPr>
        <w:sym w:font="Symbol" w:char="F0E2"/>
      </w:r>
      <w:r>
        <w:rPr>
          <w:rFonts w:ascii="Arial" w:hAnsi="Arial" w:cs="Arial"/>
        </w:rPr>
        <w:t xml:space="preserve"> </w:t>
      </w:r>
      <w:r w:rsidR="00EF3994" w:rsidRPr="00EF3994">
        <w:rPr>
          <w:rFonts w:ascii="Arial" w:hAnsi="Arial" w:cs="Arial"/>
        </w:rPr>
        <w:t xml:space="preserve">se puede utilizar solo o junto con un medicamento denominado </w:t>
      </w:r>
      <w:proofErr w:type="spellStart"/>
      <w:r w:rsidR="00EF3994" w:rsidRPr="00EF3994">
        <w:rPr>
          <w:rFonts w:ascii="Arial" w:hAnsi="Arial" w:cs="Arial"/>
        </w:rPr>
        <w:t>metotrexato</w:t>
      </w:r>
      <w:proofErr w:type="spellEnd"/>
      <w:r w:rsidR="00EF3994" w:rsidRPr="00EF3994">
        <w:rPr>
          <w:rFonts w:ascii="Arial" w:hAnsi="Arial" w:cs="Arial"/>
        </w:rPr>
        <w:t>.</w:t>
      </w:r>
    </w:p>
    <w:p w:rsidR="0019139E" w:rsidRDefault="00A8365D" w:rsidP="00DF3786">
      <w:pPr>
        <w:pStyle w:val="Textosinformato"/>
        <w:spacing w:before="60"/>
        <w:ind w:left="360" w:right="111"/>
        <w:contextualSpacing/>
        <w:jc w:val="both"/>
        <w:rPr>
          <w:rFonts w:ascii="Arial" w:hAnsi="Arial"/>
          <w:noProof/>
        </w:rPr>
      </w:pPr>
      <w:r w:rsidRPr="00D560F1">
        <w:rPr>
          <w:rFonts w:ascii="Arial" w:hAnsi="Arial"/>
          <w:b/>
        </w:rPr>
        <w:t>Cómo se realiza:</w:t>
      </w:r>
      <w:r w:rsidRPr="00D560F1">
        <w:rPr>
          <w:rFonts w:ascii="Arial" w:hAnsi="Arial"/>
        </w:rPr>
        <w:t xml:space="preserve"> </w:t>
      </w:r>
      <w:r w:rsidR="00361547">
        <w:rPr>
          <w:rFonts w:ascii="Arial" w:hAnsi="Arial"/>
          <w:noProof/>
        </w:rPr>
        <w:t>e</w:t>
      </w:r>
      <w:r w:rsidRPr="00D560F1">
        <w:rPr>
          <w:rFonts w:ascii="Arial" w:hAnsi="Arial"/>
          <w:noProof/>
        </w:rPr>
        <w:t xml:space="preserve">l tratamiento se le administrará por </w:t>
      </w:r>
      <w:r w:rsidR="00DF3786">
        <w:rPr>
          <w:rFonts w:ascii="Arial" w:hAnsi="Arial"/>
          <w:noProof/>
        </w:rPr>
        <w:t xml:space="preserve">vía </w:t>
      </w:r>
      <w:r w:rsidR="00C33EA4">
        <w:rPr>
          <w:rFonts w:ascii="Arial" w:hAnsi="Arial"/>
          <w:noProof/>
        </w:rPr>
        <w:t>subcutánea</w:t>
      </w:r>
      <w:r w:rsidR="00DF3786">
        <w:rPr>
          <w:rFonts w:ascii="Arial" w:hAnsi="Arial"/>
          <w:noProof/>
        </w:rPr>
        <w:t xml:space="preserve"> </w:t>
      </w:r>
      <w:r w:rsidR="00C33EA4" w:rsidRPr="00C33EA4">
        <w:rPr>
          <w:rFonts w:ascii="Arial" w:hAnsi="Arial"/>
          <w:noProof/>
        </w:rPr>
        <w:t xml:space="preserve">una vez </w:t>
      </w:r>
      <w:r w:rsidR="00DF3786">
        <w:rPr>
          <w:rFonts w:ascii="Arial" w:hAnsi="Arial"/>
          <w:noProof/>
        </w:rPr>
        <w:t xml:space="preserve">cada dos </w:t>
      </w:r>
      <w:r w:rsidR="00C33EA4" w:rsidRPr="00C33EA4">
        <w:rPr>
          <w:rFonts w:ascii="Arial" w:hAnsi="Arial"/>
          <w:noProof/>
        </w:rPr>
        <w:t>semana</w:t>
      </w:r>
      <w:r w:rsidR="00DF3786">
        <w:rPr>
          <w:rFonts w:ascii="Arial" w:hAnsi="Arial"/>
          <w:noProof/>
        </w:rPr>
        <w:t xml:space="preserve">s. </w:t>
      </w:r>
    </w:p>
    <w:p w:rsidR="0019139E" w:rsidRPr="0019139E" w:rsidRDefault="0019139E" w:rsidP="0019139E">
      <w:pPr>
        <w:numPr>
          <w:ilvl w:val="0"/>
          <w:numId w:val="10"/>
        </w:numPr>
        <w:rPr>
          <w:rFonts w:ascii="Arial" w:hAnsi="Arial"/>
          <w:noProof/>
        </w:rPr>
      </w:pPr>
      <w:r>
        <w:rPr>
          <w:rFonts w:ascii="Arial" w:hAnsi="Arial" w:cs="Arial"/>
        </w:rPr>
        <w:t xml:space="preserve">La dosis recomendada de </w:t>
      </w:r>
      <w:proofErr w:type="spellStart"/>
      <w:r>
        <w:rPr>
          <w:rFonts w:ascii="Arial" w:hAnsi="Arial" w:cs="Arial"/>
        </w:rPr>
        <w:t>Kevzara</w:t>
      </w:r>
      <w:proofErr w:type="spellEnd"/>
      <w:r w:rsidRPr="000568DD">
        <w:rPr>
          <w:rFonts w:cs="Arial"/>
          <w:iCs/>
          <w:caps/>
          <w:noProof/>
        </w:rPr>
        <w:sym w:font="Symbol" w:char="F0E2"/>
      </w:r>
      <w:r>
        <w:rPr>
          <w:rFonts w:ascii="Arial" w:hAnsi="Arial" w:cs="Arial"/>
        </w:rPr>
        <w:t xml:space="preserve"> es 200 mg cada 2 semanas. </w:t>
      </w:r>
    </w:p>
    <w:p w:rsidR="00DF3786" w:rsidRDefault="00DF3786" w:rsidP="0019139E">
      <w:pPr>
        <w:pStyle w:val="Textosinformato"/>
        <w:numPr>
          <w:ilvl w:val="0"/>
          <w:numId w:val="10"/>
        </w:numPr>
        <w:spacing w:before="60"/>
        <w:ind w:right="111"/>
        <w:contextualSpacing/>
        <w:jc w:val="both"/>
        <w:rPr>
          <w:rFonts w:ascii="Arial" w:hAnsi="Arial"/>
          <w:noProof/>
        </w:rPr>
      </w:pPr>
      <w:r w:rsidRPr="00DF3786">
        <w:rPr>
          <w:rFonts w:ascii="Arial" w:hAnsi="Arial"/>
          <w:noProof/>
        </w:rPr>
        <w:t>Si se ha olvidado una dosis de Kevzara</w:t>
      </w:r>
      <w:r>
        <w:rPr>
          <w:rFonts w:ascii="Arial" w:hAnsi="Arial"/>
          <w:noProof/>
        </w:rPr>
        <w:t>:</w:t>
      </w:r>
    </w:p>
    <w:p w:rsidR="00DF3786" w:rsidRDefault="00DF3786" w:rsidP="0019139E">
      <w:pPr>
        <w:pStyle w:val="Textosinformato"/>
        <w:numPr>
          <w:ilvl w:val="1"/>
          <w:numId w:val="10"/>
        </w:numPr>
        <w:spacing w:before="60"/>
        <w:ind w:right="111"/>
        <w:contextualSpacing/>
        <w:jc w:val="both"/>
        <w:rPr>
          <w:rFonts w:ascii="Arial" w:hAnsi="Arial"/>
          <w:noProof/>
        </w:rPr>
      </w:pPr>
      <w:r w:rsidRPr="00DF3786">
        <w:rPr>
          <w:rFonts w:ascii="Arial" w:hAnsi="Arial"/>
          <w:noProof/>
        </w:rPr>
        <w:t>y han transcurrido 3 días o menos, inyecte su dosis olvidada tan pronto como sea posible</w:t>
      </w:r>
      <w:r>
        <w:rPr>
          <w:rFonts w:ascii="Arial" w:hAnsi="Arial"/>
          <w:noProof/>
        </w:rPr>
        <w:t xml:space="preserve">, </w:t>
      </w:r>
      <w:r w:rsidRPr="00DF3786">
        <w:rPr>
          <w:rFonts w:ascii="Arial" w:hAnsi="Arial"/>
          <w:noProof/>
        </w:rPr>
        <w:t xml:space="preserve">entonces administre su siguiente dosis en el siguiente día programado. </w:t>
      </w:r>
    </w:p>
    <w:p w:rsidR="00DF3786" w:rsidRPr="002A16D2" w:rsidRDefault="00DF3786" w:rsidP="0019139E">
      <w:pPr>
        <w:pStyle w:val="Textosinformato"/>
        <w:numPr>
          <w:ilvl w:val="1"/>
          <w:numId w:val="10"/>
        </w:numPr>
        <w:spacing w:before="2" w:line="246" w:lineRule="exact"/>
        <w:ind w:right="111"/>
        <w:contextualSpacing/>
        <w:jc w:val="both"/>
        <w:textAlignment w:val="baseline"/>
        <w:rPr>
          <w:color w:val="000000"/>
        </w:rPr>
      </w:pPr>
      <w:r w:rsidRPr="00DF3786">
        <w:rPr>
          <w:rFonts w:ascii="Arial" w:hAnsi="Arial"/>
          <w:noProof/>
        </w:rPr>
        <w:t>si han transcurrido 4 días o más, inyecte la siguiente dosis en el siguiente día programado. No se inyecte una dosis doble para compensar la inyección olvidada.</w:t>
      </w:r>
    </w:p>
    <w:p w:rsidR="002A16D2" w:rsidRPr="002A16D2" w:rsidRDefault="002A16D2" w:rsidP="002A16D2">
      <w:pPr>
        <w:numPr>
          <w:ilvl w:val="0"/>
          <w:numId w:val="10"/>
        </w:numPr>
        <w:rPr>
          <w:rFonts w:ascii="Arial" w:hAnsi="Arial"/>
          <w:noProof/>
        </w:rPr>
      </w:pPr>
      <w:r w:rsidRPr="0019139E">
        <w:rPr>
          <w:rFonts w:ascii="Arial" w:hAnsi="Arial"/>
          <w:noProof/>
        </w:rPr>
        <w:t>Su médico puede darle una dosis más baja</w:t>
      </w:r>
      <w:r>
        <w:rPr>
          <w:rFonts w:ascii="Arial" w:hAnsi="Arial"/>
          <w:noProof/>
        </w:rPr>
        <w:t>,</w:t>
      </w:r>
      <w:r w:rsidRPr="0019139E">
        <w:rPr>
          <w:rFonts w:ascii="Arial" w:hAnsi="Arial"/>
          <w:noProof/>
        </w:rPr>
        <w:t xml:space="preserve"> 150 mg cada 2 semanas, en base a los resultados de sus análisis de sangre.</w:t>
      </w:r>
    </w:p>
    <w:p w:rsidR="0019139E" w:rsidRPr="00557FAD" w:rsidRDefault="0019139E" w:rsidP="0019139E">
      <w:pPr>
        <w:pStyle w:val="Textosinformato"/>
        <w:spacing w:before="60"/>
        <w:ind w:left="360" w:right="111"/>
        <w:jc w:val="both"/>
        <w:rPr>
          <w:rFonts w:ascii="Arial" w:hAnsi="Arial"/>
          <w:b/>
          <w:bCs/>
          <w:noProof/>
        </w:rPr>
      </w:pPr>
      <w:r>
        <w:rPr>
          <w:rFonts w:ascii="Arial" w:hAnsi="Arial" w:cs="Arial"/>
          <w:b/>
        </w:rPr>
        <w:t>Cuánto dura:</w:t>
      </w:r>
      <w:r>
        <w:rPr>
          <w:rFonts w:ascii="Arial" w:hAnsi="Arial" w:cs="Arial"/>
        </w:rPr>
        <w:t xml:space="preserve"> </w:t>
      </w:r>
      <w:r w:rsidR="00E80465">
        <w:rPr>
          <w:rFonts w:ascii="Arial" w:hAnsi="Arial" w:cs="Arial"/>
          <w:lang w:val="es-ES_tradnl"/>
        </w:rPr>
        <w:t>e</w:t>
      </w:r>
      <w:r>
        <w:rPr>
          <w:rFonts w:ascii="Arial" w:hAnsi="Arial" w:cs="Arial"/>
        </w:rPr>
        <w:t xml:space="preserve">l tratamiento es continuado mientras mantenga su eficacia y no se detecten efectos adversos atribuibles a él. </w:t>
      </w:r>
    </w:p>
    <w:p w:rsidR="00C85991" w:rsidRDefault="00A8365D" w:rsidP="009C0390">
      <w:pPr>
        <w:pStyle w:val="Textosinformato"/>
        <w:spacing w:before="60"/>
        <w:ind w:left="360" w:right="111"/>
        <w:jc w:val="both"/>
        <w:rPr>
          <w:rFonts w:ascii="Arial" w:hAnsi="Arial"/>
          <w:noProof/>
        </w:rPr>
      </w:pPr>
      <w:r>
        <w:rPr>
          <w:rFonts w:ascii="Arial" w:hAnsi="Arial"/>
          <w:b/>
          <w:bCs/>
          <w:noProof/>
        </w:rPr>
        <w:t>Recomendaciones:</w:t>
      </w:r>
      <w:r w:rsidR="00437EFC">
        <w:rPr>
          <w:rFonts w:ascii="Arial" w:hAnsi="Arial"/>
          <w:b/>
          <w:bCs/>
          <w:noProof/>
        </w:rPr>
        <w:t xml:space="preserve"> </w:t>
      </w:r>
      <w:r w:rsidR="00D37310" w:rsidRPr="00D37310">
        <w:rPr>
          <w:rFonts w:ascii="Arial" w:hAnsi="Arial"/>
          <w:bCs/>
          <w:noProof/>
        </w:rPr>
        <w:t>Aunque esto depende de su médico,</w:t>
      </w:r>
      <w:r w:rsidR="00D37310">
        <w:rPr>
          <w:rFonts w:ascii="Arial" w:hAnsi="Arial"/>
          <w:b/>
          <w:bCs/>
          <w:noProof/>
        </w:rPr>
        <w:t xml:space="preserve"> </w:t>
      </w:r>
      <w:r w:rsidR="000568DD">
        <w:rPr>
          <w:rFonts w:ascii="Arial" w:hAnsi="Arial"/>
          <w:noProof/>
        </w:rPr>
        <w:t>m</w:t>
      </w:r>
      <w:r w:rsidR="005A47D7" w:rsidRPr="00437EFC">
        <w:rPr>
          <w:rFonts w:ascii="Arial" w:hAnsi="Arial"/>
          <w:noProof/>
        </w:rPr>
        <w:t>ientras dure el tratamiento deberá acudir</w:t>
      </w:r>
      <w:r w:rsidRPr="00437EFC">
        <w:rPr>
          <w:rFonts w:ascii="Arial" w:hAnsi="Arial"/>
          <w:noProof/>
        </w:rPr>
        <w:t xml:space="preserve"> a la consulta</w:t>
      </w:r>
      <w:r w:rsidR="005A47D7" w:rsidRPr="00437EFC">
        <w:rPr>
          <w:rFonts w:ascii="Arial" w:hAnsi="Arial"/>
          <w:noProof/>
        </w:rPr>
        <w:t xml:space="preserve"> regularmente </w:t>
      </w:r>
      <w:r w:rsidR="00C33EA4">
        <w:rPr>
          <w:rFonts w:ascii="Arial" w:hAnsi="Arial"/>
          <w:noProof/>
        </w:rPr>
        <w:t xml:space="preserve">cada 2-4 meses </w:t>
      </w:r>
      <w:r w:rsidR="005A47D7" w:rsidRPr="00437EFC">
        <w:rPr>
          <w:rFonts w:ascii="Arial" w:hAnsi="Arial"/>
          <w:noProof/>
        </w:rPr>
        <w:t xml:space="preserve">para </w:t>
      </w:r>
      <w:r w:rsidRPr="00437EFC">
        <w:rPr>
          <w:rFonts w:ascii="Arial" w:hAnsi="Arial"/>
          <w:noProof/>
        </w:rPr>
        <w:t>practicar</w:t>
      </w:r>
      <w:r w:rsidR="005A47D7" w:rsidRPr="00437EFC">
        <w:rPr>
          <w:rFonts w:ascii="Arial" w:hAnsi="Arial"/>
          <w:noProof/>
        </w:rPr>
        <w:t>le</w:t>
      </w:r>
      <w:r w:rsidRPr="00437EFC">
        <w:rPr>
          <w:rFonts w:ascii="Arial" w:hAnsi="Arial"/>
          <w:noProof/>
        </w:rPr>
        <w:t xml:space="preserve">: revisión de posibles síntomas de su enfermedad, revisión de los fármacos que está tomando y de cualquier molestia que experimente en relación con ellos, exploración física y análisis de sangre </w:t>
      </w:r>
      <w:r w:rsidR="000568DD" w:rsidRPr="000568DD">
        <w:rPr>
          <w:rFonts w:ascii="Arial" w:hAnsi="Arial"/>
          <w:noProof/>
        </w:rPr>
        <w:t xml:space="preserve">para determinar </w:t>
      </w:r>
      <w:r w:rsidR="00A60591">
        <w:rPr>
          <w:rFonts w:ascii="Arial" w:hAnsi="Arial"/>
          <w:noProof/>
        </w:rPr>
        <w:t>el</w:t>
      </w:r>
      <w:r w:rsidR="00A60591" w:rsidRPr="000568DD">
        <w:rPr>
          <w:rFonts w:ascii="Arial" w:hAnsi="Arial"/>
          <w:noProof/>
        </w:rPr>
        <w:t xml:space="preserve"> </w:t>
      </w:r>
      <w:r w:rsidR="000568DD" w:rsidRPr="000568DD">
        <w:rPr>
          <w:rFonts w:ascii="Arial" w:hAnsi="Arial"/>
          <w:noProof/>
        </w:rPr>
        <w:t xml:space="preserve">recuento de </w:t>
      </w:r>
      <w:r w:rsidR="000568DD">
        <w:rPr>
          <w:rFonts w:ascii="Arial" w:hAnsi="Arial"/>
          <w:noProof/>
        </w:rPr>
        <w:t>neutrófilos</w:t>
      </w:r>
      <w:r w:rsidR="000568DD" w:rsidRPr="000568DD">
        <w:rPr>
          <w:rFonts w:ascii="Arial" w:hAnsi="Arial"/>
          <w:noProof/>
        </w:rPr>
        <w:t xml:space="preserve"> (</w:t>
      </w:r>
      <w:r w:rsidR="000568DD">
        <w:rPr>
          <w:rFonts w:ascii="Arial" w:hAnsi="Arial"/>
          <w:noProof/>
        </w:rPr>
        <w:t>un tipo de glóbulos blancos</w:t>
      </w:r>
      <w:r w:rsidR="000568DD" w:rsidRPr="000568DD">
        <w:rPr>
          <w:rFonts w:ascii="Arial" w:hAnsi="Arial"/>
          <w:noProof/>
        </w:rPr>
        <w:t>)</w:t>
      </w:r>
      <w:r w:rsidR="00A60591">
        <w:rPr>
          <w:rFonts w:ascii="Arial" w:hAnsi="Arial"/>
          <w:noProof/>
        </w:rPr>
        <w:t xml:space="preserve"> y</w:t>
      </w:r>
      <w:r w:rsidR="000568DD" w:rsidRPr="000568DD">
        <w:rPr>
          <w:rFonts w:ascii="Arial" w:hAnsi="Arial"/>
          <w:noProof/>
        </w:rPr>
        <w:t xml:space="preserve"> </w:t>
      </w:r>
      <w:r w:rsidR="000568DD">
        <w:rPr>
          <w:rFonts w:ascii="Arial" w:hAnsi="Arial"/>
          <w:noProof/>
        </w:rPr>
        <w:t>de plaquetas</w:t>
      </w:r>
      <w:r w:rsidR="00F631B3">
        <w:rPr>
          <w:rFonts w:ascii="Arial" w:hAnsi="Arial"/>
          <w:noProof/>
        </w:rPr>
        <w:t xml:space="preserve">, </w:t>
      </w:r>
      <w:r w:rsidR="00A60591">
        <w:rPr>
          <w:rFonts w:ascii="Arial" w:hAnsi="Arial"/>
          <w:noProof/>
        </w:rPr>
        <w:t>y los</w:t>
      </w:r>
      <w:r w:rsidR="009C0390">
        <w:rPr>
          <w:rFonts w:ascii="Arial" w:hAnsi="Arial"/>
          <w:noProof/>
        </w:rPr>
        <w:t xml:space="preserve"> </w:t>
      </w:r>
      <w:r w:rsidR="000568DD" w:rsidRPr="000568DD">
        <w:rPr>
          <w:rFonts w:ascii="Arial" w:hAnsi="Arial"/>
          <w:noProof/>
        </w:rPr>
        <w:t xml:space="preserve">niveles de enzimas hepáticas, </w:t>
      </w:r>
      <w:r w:rsidR="00F631B3">
        <w:rPr>
          <w:rFonts w:ascii="Arial" w:hAnsi="Arial"/>
          <w:noProof/>
        </w:rPr>
        <w:t>y de colesterol</w:t>
      </w:r>
      <w:r w:rsidR="00C85991">
        <w:rPr>
          <w:rFonts w:ascii="Arial" w:hAnsi="Arial"/>
          <w:noProof/>
        </w:rPr>
        <w:t>.</w:t>
      </w:r>
    </w:p>
    <w:p w:rsidR="00A60591" w:rsidRDefault="00A60591" w:rsidP="00A60591">
      <w:pPr>
        <w:pStyle w:val="Textosinformato"/>
        <w:numPr>
          <w:ilvl w:val="0"/>
          <w:numId w:val="10"/>
        </w:numPr>
        <w:spacing w:before="60"/>
        <w:ind w:right="111"/>
        <w:jc w:val="both"/>
        <w:rPr>
          <w:rFonts w:ascii="Arial" w:hAnsi="Arial"/>
          <w:noProof/>
        </w:rPr>
      </w:pPr>
      <w:r w:rsidRPr="000568DD">
        <w:rPr>
          <w:rFonts w:ascii="Arial" w:hAnsi="Arial"/>
          <w:noProof/>
        </w:rPr>
        <w:t xml:space="preserve">Para asegurarse que </w:t>
      </w:r>
      <w:proofErr w:type="spellStart"/>
      <w:r>
        <w:rPr>
          <w:rFonts w:ascii="Arial" w:hAnsi="Arial" w:cs="Arial"/>
        </w:rPr>
        <w:t>Kevzara</w:t>
      </w:r>
      <w:proofErr w:type="spellEnd"/>
      <w:r w:rsidRPr="000568DD">
        <w:rPr>
          <w:rFonts w:cs="Arial"/>
          <w:iCs/>
          <w:caps/>
          <w:noProof/>
        </w:rPr>
        <w:sym w:font="Symbol" w:char="F0E2"/>
      </w:r>
      <w:r w:rsidRPr="000568DD">
        <w:rPr>
          <w:rFonts w:ascii="Arial" w:hAnsi="Arial"/>
          <w:noProof/>
        </w:rPr>
        <w:t xml:space="preserve"> es </w:t>
      </w:r>
      <w:r>
        <w:rPr>
          <w:rFonts w:ascii="Arial" w:hAnsi="Arial"/>
          <w:noProof/>
        </w:rPr>
        <w:t>adecuado</w:t>
      </w:r>
      <w:r w:rsidRPr="000568DD">
        <w:rPr>
          <w:rFonts w:ascii="Arial" w:hAnsi="Arial"/>
          <w:noProof/>
        </w:rPr>
        <w:t xml:space="preserve"> para usted, dígale a su médico si usted tiene:</w:t>
      </w:r>
    </w:p>
    <w:p w:rsidR="00735B85" w:rsidRPr="00735B85" w:rsidRDefault="00735B85" w:rsidP="00735B85">
      <w:pPr>
        <w:pStyle w:val="Textosinformato"/>
        <w:numPr>
          <w:ilvl w:val="1"/>
          <w:numId w:val="10"/>
        </w:numPr>
        <w:spacing w:before="60"/>
        <w:ind w:right="111"/>
        <w:jc w:val="both"/>
        <w:rPr>
          <w:rFonts w:ascii="Arial" w:hAnsi="Arial"/>
          <w:noProof/>
        </w:rPr>
      </w:pPr>
      <w:r w:rsidRPr="00735B85">
        <w:rPr>
          <w:rFonts w:ascii="Arial" w:hAnsi="Arial"/>
          <w:noProof/>
        </w:rPr>
        <w:t>cualquier infección o si contrae infecciones a menudo</w:t>
      </w:r>
      <w:r w:rsidR="000568DD" w:rsidRPr="00735B85">
        <w:rPr>
          <w:rFonts w:ascii="Arial" w:hAnsi="Arial"/>
          <w:noProof/>
        </w:rPr>
        <w:t>;</w:t>
      </w:r>
    </w:p>
    <w:p w:rsidR="00735B85" w:rsidRDefault="00735B85" w:rsidP="00735B85">
      <w:pPr>
        <w:pStyle w:val="Textosinformato"/>
        <w:numPr>
          <w:ilvl w:val="1"/>
          <w:numId w:val="10"/>
        </w:numPr>
        <w:spacing w:before="60"/>
        <w:ind w:right="111"/>
        <w:jc w:val="both"/>
        <w:rPr>
          <w:rFonts w:ascii="Arial" w:hAnsi="Arial"/>
          <w:noProof/>
        </w:rPr>
      </w:pPr>
      <w:r>
        <w:rPr>
          <w:rFonts w:ascii="Arial" w:hAnsi="Arial"/>
          <w:noProof/>
        </w:rPr>
        <w:t>si t</w:t>
      </w:r>
      <w:r w:rsidRPr="00735B85">
        <w:rPr>
          <w:rFonts w:ascii="Arial" w:hAnsi="Arial"/>
          <w:noProof/>
        </w:rPr>
        <w:t>iene tuberculosis (TB), síntomas de TB (tos persistente, pérdida de peso, debilidad, fiebre leve) o ha estado en contacto cercano con una persona con TB. Antes de iniciar un tratamiento con Kevzara</w:t>
      </w:r>
      <w:r w:rsidRPr="000568DD">
        <w:rPr>
          <w:rFonts w:cs="Arial"/>
          <w:iCs/>
          <w:caps/>
          <w:noProof/>
        </w:rPr>
        <w:sym w:font="Symbol" w:char="F0E2"/>
      </w:r>
      <w:r w:rsidRPr="00735B85">
        <w:rPr>
          <w:rFonts w:ascii="Arial" w:hAnsi="Arial"/>
          <w:noProof/>
        </w:rPr>
        <w:t xml:space="preserve">, su médico le hará pruebas para </w:t>
      </w:r>
      <w:r w:rsidR="00270E87">
        <w:rPr>
          <w:rFonts w:ascii="Arial" w:hAnsi="Arial"/>
          <w:noProof/>
        </w:rPr>
        <w:t xml:space="preserve">descartar que sufra una </w:t>
      </w:r>
      <w:r w:rsidRPr="00735B85">
        <w:rPr>
          <w:rFonts w:ascii="Arial" w:hAnsi="Arial"/>
          <w:noProof/>
        </w:rPr>
        <w:t>TB.</w:t>
      </w:r>
    </w:p>
    <w:p w:rsidR="00735B85" w:rsidRPr="00735B85" w:rsidRDefault="00F631B3" w:rsidP="00735B85">
      <w:pPr>
        <w:numPr>
          <w:ilvl w:val="1"/>
          <w:numId w:val="10"/>
        </w:numPr>
        <w:rPr>
          <w:rFonts w:ascii="Arial" w:hAnsi="Arial"/>
          <w:noProof/>
        </w:rPr>
      </w:pPr>
      <w:r>
        <w:rPr>
          <w:rFonts w:ascii="Arial" w:hAnsi="Arial"/>
          <w:noProof/>
        </w:rPr>
        <w:t>s</w:t>
      </w:r>
      <w:r w:rsidR="00735B85">
        <w:rPr>
          <w:rFonts w:ascii="Arial" w:hAnsi="Arial"/>
          <w:noProof/>
        </w:rPr>
        <w:t xml:space="preserve">i </w:t>
      </w:r>
      <w:r w:rsidR="00735B85" w:rsidRPr="00735B85">
        <w:rPr>
          <w:rFonts w:ascii="Arial" w:hAnsi="Arial"/>
          <w:noProof/>
        </w:rPr>
        <w:t>ha tenido hepatitis viral u otra enfermedad del hígado. Antes de usar Kevzara</w:t>
      </w:r>
      <w:r w:rsidR="00735B85" w:rsidRPr="000568DD">
        <w:rPr>
          <w:rFonts w:cs="Arial"/>
          <w:iCs/>
          <w:caps/>
          <w:noProof/>
        </w:rPr>
        <w:sym w:font="Symbol" w:char="F0E2"/>
      </w:r>
      <w:r w:rsidR="00735B85" w:rsidRPr="00735B85">
        <w:rPr>
          <w:rFonts w:ascii="Arial" w:hAnsi="Arial"/>
          <w:noProof/>
        </w:rPr>
        <w:t>, su médico le hará un análisis de sangre para revisar el funcionamiento de su hígado.</w:t>
      </w:r>
    </w:p>
    <w:p w:rsidR="00735B85" w:rsidRPr="00F631B3" w:rsidRDefault="00735B85" w:rsidP="00F631B3">
      <w:pPr>
        <w:numPr>
          <w:ilvl w:val="1"/>
          <w:numId w:val="10"/>
        </w:numPr>
        <w:rPr>
          <w:rFonts w:ascii="Arial" w:hAnsi="Arial"/>
          <w:noProof/>
        </w:rPr>
      </w:pPr>
      <w:r>
        <w:rPr>
          <w:rFonts w:ascii="Arial" w:hAnsi="Arial"/>
          <w:noProof/>
        </w:rPr>
        <w:t xml:space="preserve">si </w:t>
      </w:r>
      <w:r w:rsidRPr="008669E7">
        <w:rPr>
          <w:rFonts w:ascii="Arial" w:hAnsi="Arial"/>
          <w:noProof/>
        </w:rPr>
        <w:t xml:space="preserve">ha tenido diverticulitis (una enfermedad del intestino) o úlceras </w:t>
      </w:r>
      <w:r>
        <w:rPr>
          <w:rFonts w:ascii="Arial" w:hAnsi="Arial"/>
          <w:noProof/>
        </w:rPr>
        <w:t xml:space="preserve">en su estómago o los intestinos; </w:t>
      </w:r>
      <w:r w:rsidRPr="00735B85">
        <w:rPr>
          <w:rFonts w:ascii="Arial" w:hAnsi="Arial"/>
          <w:noProof/>
        </w:rPr>
        <w:t>o desarrolla síntomas como fiebre y dolor de estómago (dolor abdominal) que no desaparece.</w:t>
      </w:r>
    </w:p>
    <w:p w:rsidR="000568DD" w:rsidRPr="00735B85" w:rsidRDefault="00735B85" w:rsidP="00F631B3">
      <w:pPr>
        <w:pStyle w:val="Textosinformato"/>
        <w:numPr>
          <w:ilvl w:val="1"/>
          <w:numId w:val="10"/>
        </w:numPr>
        <w:spacing w:before="60"/>
        <w:ind w:right="111"/>
        <w:jc w:val="both"/>
        <w:rPr>
          <w:rFonts w:ascii="Arial" w:hAnsi="Arial"/>
          <w:noProof/>
        </w:rPr>
      </w:pPr>
      <w:r>
        <w:rPr>
          <w:rFonts w:ascii="Arial" w:hAnsi="Arial"/>
          <w:noProof/>
        </w:rPr>
        <w:t>si ha tenido algún tipo de cáncer</w:t>
      </w:r>
      <w:r w:rsidR="00361547">
        <w:rPr>
          <w:rFonts w:ascii="Arial" w:hAnsi="Arial"/>
          <w:noProof/>
        </w:rPr>
        <w:t>.</w:t>
      </w:r>
      <w:r w:rsidRPr="00735B85">
        <w:rPr>
          <w:rFonts w:ascii="Arial" w:hAnsi="Arial"/>
          <w:noProof/>
        </w:rPr>
        <w:t xml:space="preserve"> </w:t>
      </w:r>
    </w:p>
    <w:p w:rsidR="00735B85" w:rsidRPr="00735B85" w:rsidRDefault="00F631B3" w:rsidP="00735B85">
      <w:pPr>
        <w:pStyle w:val="Textosinformato"/>
        <w:numPr>
          <w:ilvl w:val="1"/>
          <w:numId w:val="10"/>
        </w:numPr>
        <w:spacing w:before="60"/>
        <w:ind w:right="111"/>
        <w:jc w:val="both"/>
        <w:rPr>
          <w:rFonts w:ascii="Arial" w:hAnsi="Arial"/>
          <w:noProof/>
        </w:rPr>
      </w:pPr>
      <w:r>
        <w:rPr>
          <w:rFonts w:ascii="Arial" w:hAnsi="Arial"/>
          <w:noProof/>
        </w:rPr>
        <w:t xml:space="preserve">si </w:t>
      </w:r>
      <w:r w:rsidR="00735B85" w:rsidRPr="00735B85">
        <w:rPr>
          <w:rFonts w:ascii="Arial" w:hAnsi="Arial"/>
          <w:noProof/>
        </w:rPr>
        <w:t>ha sido vacunado recientemente o si le van a vacunar.</w:t>
      </w:r>
    </w:p>
    <w:p w:rsidR="00F631B3" w:rsidRPr="00F631B3" w:rsidRDefault="00F631B3" w:rsidP="00F631B3">
      <w:pPr>
        <w:pStyle w:val="Textosinformato"/>
        <w:numPr>
          <w:ilvl w:val="0"/>
          <w:numId w:val="10"/>
        </w:numPr>
        <w:spacing w:before="60"/>
        <w:ind w:right="111"/>
        <w:jc w:val="both"/>
        <w:rPr>
          <w:rFonts w:ascii="Arial" w:hAnsi="Arial"/>
          <w:noProof/>
        </w:rPr>
      </w:pPr>
      <w:r w:rsidRPr="00F631B3">
        <w:rPr>
          <w:rFonts w:ascii="Arial" w:hAnsi="Arial"/>
          <w:noProof/>
        </w:rPr>
        <w:t xml:space="preserve">Hable con su médico antes de utilizar </w:t>
      </w:r>
      <w:proofErr w:type="spellStart"/>
      <w:r w:rsidR="00361547">
        <w:rPr>
          <w:rFonts w:ascii="Arial" w:hAnsi="Arial" w:cs="Arial"/>
        </w:rPr>
        <w:t>Kevzara</w:t>
      </w:r>
      <w:proofErr w:type="spellEnd"/>
      <w:r w:rsidR="00361547" w:rsidRPr="000568DD">
        <w:rPr>
          <w:rFonts w:cs="Arial"/>
          <w:iCs/>
          <w:caps/>
          <w:noProof/>
        </w:rPr>
        <w:sym w:font="Symbol" w:char="F0E2"/>
      </w:r>
      <w:r w:rsidR="00361547">
        <w:rPr>
          <w:rFonts w:cs="Arial"/>
          <w:iCs/>
          <w:caps/>
          <w:noProof/>
        </w:rPr>
        <w:t xml:space="preserve"> </w:t>
      </w:r>
      <w:r w:rsidRPr="00F631B3">
        <w:rPr>
          <w:rFonts w:ascii="Arial" w:hAnsi="Arial"/>
          <w:noProof/>
        </w:rPr>
        <w:t>si está embarazada o en periodo de lactancia, cree que podría estar embarazada o tiene i</w:t>
      </w:r>
      <w:r>
        <w:rPr>
          <w:rFonts w:ascii="Arial" w:hAnsi="Arial"/>
          <w:noProof/>
        </w:rPr>
        <w:t>ntención de quedarse embarazada:</w:t>
      </w:r>
    </w:p>
    <w:p w:rsidR="00F631B3" w:rsidRPr="00270E87" w:rsidRDefault="00F631B3" w:rsidP="00270E87">
      <w:pPr>
        <w:pStyle w:val="Textosinformato"/>
        <w:numPr>
          <w:ilvl w:val="0"/>
          <w:numId w:val="16"/>
        </w:numPr>
        <w:spacing w:before="60"/>
        <w:ind w:right="111"/>
        <w:jc w:val="both"/>
        <w:rPr>
          <w:rFonts w:ascii="Arial" w:hAnsi="Arial"/>
          <w:noProof/>
        </w:rPr>
      </w:pPr>
      <w:r w:rsidRPr="00F631B3">
        <w:rPr>
          <w:rFonts w:ascii="Arial" w:hAnsi="Arial"/>
          <w:noProof/>
        </w:rPr>
        <w:t xml:space="preserve">No use </w:t>
      </w:r>
      <w:proofErr w:type="spellStart"/>
      <w:r w:rsidR="00361547">
        <w:rPr>
          <w:rFonts w:ascii="Arial" w:hAnsi="Arial" w:cs="Arial"/>
        </w:rPr>
        <w:t>Kevzara</w:t>
      </w:r>
      <w:proofErr w:type="spellEnd"/>
      <w:r w:rsidR="00361547" w:rsidRPr="000568DD">
        <w:rPr>
          <w:rFonts w:cs="Arial"/>
          <w:iCs/>
          <w:caps/>
          <w:noProof/>
        </w:rPr>
        <w:sym w:font="Symbol" w:char="F0E2"/>
      </w:r>
      <w:r w:rsidR="00B6346C">
        <w:rPr>
          <w:rFonts w:cs="Arial"/>
          <w:iCs/>
          <w:caps/>
          <w:noProof/>
        </w:rPr>
        <w:t xml:space="preserve"> </w:t>
      </w:r>
      <w:r w:rsidRPr="00F631B3">
        <w:rPr>
          <w:rFonts w:ascii="Arial" w:hAnsi="Arial"/>
          <w:noProof/>
        </w:rPr>
        <w:t>si está embarazada a no ser que su médico se lo recomiende específicamente.</w:t>
      </w:r>
      <w:r w:rsidR="00270E87">
        <w:rPr>
          <w:rFonts w:ascii="Arial" w:hAnsi="Arial"/>
          <w:noProof/>
        </w:rPr>
        <w:t xml:space="preserve"> </w:t>
      </w:r>
      <w:r w:rsidRPr="00270E87">
        <w:rPr>
          <w:rFonts w:ascii="Arial" w:hAnsi="Arial"/>
          <w:noProof/>
        </w:rPr>
        <w:t xml:space="preserve">Se desconocen los efectos de </w:t>
      </w:r>
      <w:proofErr w:type="spellStart"/>
      <w:r w:rsidR="00361547" w:rsidRPr="00270E87">
        <w:rPr>
          <w:rFonts w:ascii="Arial" w:hAnsi="Arial" w:cs="Arial"/>
        </w:rPr>
        <w:t>Kevzara</w:t>
      </w:r>
      <w:proofErr w:type="spellEnd"/>
      <w:r w:rsidR="00361547" w:rsidRPr="000568DD">
        <w:rPr>
          <w:rFonts w:cs="Arial"/>
          <w:iCs/>
          <w:caps/>
          <w:noProof/>
        </w:rPr>
        <w:sym w:font="Symbol" w:char="F0E2"/>
      </w:r>
      <w:r w:rsidR="00361547" w:rsidRPr="00270E87">
        <w:rPr>
          <w:rFonts w:cs="Arial"/>
          <w:iCs/>
          <w:caps/>
          <w:noProof/>
        </w:rPr>
        <w:t xml:space="preserve"> </w:t>
      </w:r>
      <w:r w:rsidRPr="00270E87">
        <w:rPr>
          <w:rFonts w:ascii="Arial" w:hAnsi="Arial"/>
          <w:noProof/>
        </w:rPr>
        <w:t>sobre el feto.</w:t>
      </w:r>
    </w:p>
    <w:p w:rsidR="00437EFC" w:rsidRDefault="00F631B3" w:rsidP="00361547">
      <w:pPr>
        <w:pStyle w:val="Textosinformato"/>
        <w:numPr>
          <w:ilvl w:val="0"/>
          <w:numId w:val="16"/>
        </w:numPr>
        <w:spacing w:before="60"/>
        <w:ind w:right="111"/>
        <w:jc w:val="both"/>
        <w:rPr>
          <w:rFonts w:ascii="Arial" w:hAnsi="Arial"/>
          <w:noProof/>
        </w:rPr>
      </w:pPr>
      <w:r w:rsidRPr="00F631B3">
        <w:rPr>
          <w:rFonts w:ascii="Arial" w:hAnsi="Arial"/>
          <w:noProof/>
        </w:rPr>
        <w:t xml:space="preserve">Su médico y usted deben decidir si usted debe recibir el tratamiento </w:t>
      </w:r>
      <w:proofErr w:type="spellStart"/>
      <w:r w:rsidR="00361547">
        <w:rPr>
          <w:rFonts w:ascii="Arial" w:hAnsi="Arial" w:cs="Arial"/>
        </w:rPr>
        <w:t>Kevzara</w:t>
      </w:r>
      <w:proofErr w:type="spellEnd"/>
      <w:r w:rsidR="00361547" w:rsidRPr="000568DD">
        <w:rPr>
          <w:rFonts w:cs="Arial"/>
          <w:iCs/>
          <w:caps/>
          <w:noProof/>
        </w:rPr>
        <w:sym w:font="Symbol" w:char="F0E2"/>
      </w:r>
      <w:r w:rsidR="00361547">
        <w:rPr>
          <w:rFonts w:cs="Arial"/>
          <w:iCs/>
          <w:caps/>
          <w:noProof/>
        </w:rPr>
        <w:t xml:space="preserve"> </w:t>
      </w:r>
      <w:r w:rsidRPr="00F631B3">
        <w:rPr>
          <w:rFonts w:ascii="Arial" w:hAnsi="Arial"/>
          <w:noProof/>
        </w:rPr>
        <w:t>si está dando el pecho.</w:t>
      </w:r>
    </w:p>
    <w:p w:rsidR="00361547" w:rsidRPr="00F272ED" w:rsidRDefault="00361547" w:rsidP="00F272ED">
      <w:pPr>
        <w:pStyle w:val="Textosinformato"/>
        <w:numPr>
          <w:ilvl w:val="0"/>
          <w:numId w:val="10"/>
        </w:numPr>
        <w:spacing w:before="60"/>
        <w:ind w:right="111"/>
        <w:jc w:val="both"/>
        <w:rPr>
          <w:rFonts w:ascii="Arial" w:hAnsi="Arial"/>
          <w:noProof/>
        </w:rPr>
      </w:pPr>
      <w:r w:rsidRPr="00E80465">
        <w:rPr>
          <w:rFonts w:ascii="Arial" w:hAnsi="Arial"/>
          <w:noProof/>
        </w:rPr>
        <w:t>Antes de iniciar el tratamiento con Kevzara</w:t>
      </w:r>
      <w:r w:rsidRPr="000568DD">
        <w:rPr>
          <w:rFonts w:cs="Arial"/>
          <w:iCs/>
          <w:caps/>
          <w:noProof/>
        </w:rPr>
        <w:sym w:font="Symbol" w:char="F0E2"/>
      </w:r>
      <w:r w:rsidRPr="00E80465">
        <w:rPr>
          <w:rFonts w:ascii="Arial" w:hAnsi="Arial"/>
          <w:noProof/>
        </w:rPr>
        <w:t>, se recomienda que todos los pacientes estén al día con todas las inmunizaciones, de acuerdo con los actuales calendarios de vacunación</w:t>
      </w:r>
    </w:p>
    <w:p w:rsidR="00A8365D" w:rsidRDefault="00A8365D">
      <w:pPr>
        <w:pStyle w:val="Ttulo2"/>
        <w:spacing w:before="180"/>
      </w:pPr>
      <w:r>
        <w:lastRenderedPageBreak/>
        <w:t>¿Qué riesgos tiene?</w:t>
      </w:r>
    </w:p>
    <w:p w:rsidR="00A8365D" w:rsidRDefault="006B11E7" w:rsidP="00AE4FAB">
      <w:pPr>
        <w:pStyle w:val="Ttulo3"/>
        <w:numPr>
          <w:ilvl w:val="0"/>
          <w:numId w:val="8"/>
        </w:numPr>
        <w:tabs>
          <w:tab w:val="clear" w:pos="227"/>
          <w:tab w:val="left" w:pos="284"/>
        </w:tabs>
        <w:rPr>
          <w:b/>
        </w:rPr>
      </w:pPr>
      <w:r>
        <w:rPr>
          <w:b/>
        </w:rPr>
        <w:t xml:space="preserve">Riesgos generales </w:t>
      </w:r>
      <w:r>
        <w:rPr>
          <w:rFonts w:cs="Arial"/>
          <w:szCs w:val="21"/>
        </w:rPr>
        <w:t>(se recomienda leer el prospecto para mayor y detallada información):</w:t>
      </w:r>
    </w:p>
    <w:p w:rsidR="009B3F9E" w:rsidRDefault="009B3F9E" w:rsidP="009B3F9E">
      <w:pPr>
        <w:ind w:left="360" w:right="111"/>
        <w:jc w:val="both"/>
        <w:rPr>
          <w:rFonts w:ascii="Arial" w:hAnsi="Arial"/>
          <w:noProof/>
        </w:rPr>
      </w:pPr>
      <w:r w:rsidRPr="009B3F9E">
        <w:rPr>
          <w:rFonts w:ascii="Arial" w:hAnsi="Arial"/>
          <w:noProof/>
        </w:rPr>
        <w:t>Al igual que todos los medicamentos, este medicamento puede producir efectos adversos, aunque n</w:t>
      </w:r>
      <w:r>
        <w:rPr>
          <w:rFonts w:ascii="Arial" w:hAnsi="Arial"/>
          <w:noProof/>
        </w:rPr>
        <w:t>o todas las personas los sufran</w:t>
      </w:r>
      <w:r w:rsidR="00416305">
        <w:rPr>
          <w:rFonts w:ascii="Arial" w:hAnsi="Arial"/>
          <w:noProof/>
        </w:rPr>
        <w:t>.</w:t>
      </w:r>
    </w:p>
    <w:p w:rsidR="002631F3" w:rsidRPr="003A1448" w:rsidRDefault="002631F3" w:rsidP="009B3F9E">
      <w:pPr>
        <w:ind w:left="360" w:right="111"/>
        <w:jc w:val="both"/>
        <w:rPr>
          <w:rFonts w:ascii="Arial" w:hAnsi="Arial"/>
          <w:i/>
          <w:noProof/>
        </w:rPr>
      </w:pPr>
      <w:r w:rsidRPr="003A1448">
        <w:rPr>
          <w:rFonts w:ascii="Arial" w:hAnsi="Arial"/>
          <w:i/>
          <w:noProof/>
        </w:rPr>
        <w:t>Efecto adverso grave</w:t>
      </w:r>
    </w:p>
    <w:p w:rsidR="009B3F9E" w:rsidRDefault="009B3F9E" w:rsidP="009B3F9E">
      <w:pPr>
        <w:numPr>
          <w:ilvl w:val="0"/>
          <w:numId w:val="9"/>
        </w:numPr>
        <w:ind w:right="111"/>
        <w:jc w:val="both"/>
        <w:rPr>
          <w:rFonts w:ascii="Arial" w:hAnsi="Arial"/>
          <w:noProof/>
        </w:rPr>
      </w:pPr>
      <w:r w:rsidRPr="009B3F9E">
        <w:rPr>
          <w:rFonts w:ascii="Arial" w:hAnsi="Arial"/>
          <w:noProof/>
        </w:rPr>
        <w:t>Informe a su médico inmediatamente si piensa que tiene una infección. Los síntomas pueden incluir fiebre, sudores o escalofríos</w:t>
      </w:r>
      <w:r w:rsidR="002631F3">
        <w:rPr>
          <w:rFonts w:ascii="Arial" w:hAnsi="Arial"/>
          <w:noProof/>
        </w:rPr>
        <w:t>.</w:t>
      </w:r>
    </w:p>
    <w:p w:rsidR="00416305" w:rsidRDefault="002631F3" w:rsidP="003A1448">
      <w:pPr>
        <w:ind w:left="360" w:right="111"/>
        <w:jc w:val="both"/>
        <w:rPr>
          <w:rFonts w:ascii="Arial" w:hAnsi="Arial"/>
          <w:noProof/>
        </w:rPr>
      </w:pPr>
      <w:r w:rsidRPr="003A1448">
        <w:rPr>
          <w:rFonts w:ascii="Arial" w:hAnsi="Arial"/>
          <w:i/>
          <w:noProof/>
        </w:rPr>
        <w:t>Otros efectos adversos</w:t>
      </w:r>
      <w:r w:rsidR="00F272ED">
        <w:rPr>
          <w:rFonts w:ascii="Arial" w:hAnsi="Arial"/>
          <w:i/>
          <w:noProof/>
        </w:rPr>
        <w:t xml:space="preserve"> </w:t>
      </w:r>
      <w:r w:rsidR="00F272ED">
        <w:rPr>
          <w:rFonts w:ascii="Arial" w:hAnsi="Arial"/>
          <w:noProof/>
        </w:rPr>
        <w:t xml:space="preserve">- </w:t>
      </w:r>
      <w:r>
        <w:rPr>
          <w:rFonts w:ascii="Arial" w:hAnsi="Arial"/>
          <w:noProof/>
        </w:rPr>
        <w:t>i</w:t>
      </w:r>
      <w:r w:rsidR="00416305" w:rsidRPr="00416305">
        <w:rPr>
          <w:rFonts w:ascii="Arial" w:hAnsi="Arial"/>
          <w:noProof/>
        </w:rPr>
        <w:t xml:space="preserve">nforme a su médico, farmacéutico o enfermero si observa alguno de los siguientes </w:t>
      </w:r>
      <w:r w:rsidR="003A1448">
        <w:rPr>
          <w:rFonts w:ascii="Arial" w:hAnsi="Arial"/>
          <w:noProof/>
        </w:rPr>
        <w:t>efectos adversos</w:t>
      </w:r>
      <w:r>
        <w:rPr>
          <w:rFonts w:ascii="Arial" w:hAnsi="Arial"/>
          <w:noProof/>
        </w:rPr>
        <w:t>:</w:t>
      </w:r>
    </w:p>
    <w:p w:rsidR="00F272ED" w:rsidRDefault="003A1448" w:rsidP="003A1448">
      <w:pPr>
        <w:ind w:left="360" w:right="111"/>
        <w:jc w:val="both"/>
        <w:rPr>
          <w:rFonts w:ascii="Arial" w:hAnsi="Arial"/>
          <w:noProof/>
        </w:rPr>
      </w:pPr>
      <w:r>
        <w:rPr>
          <w:rFonts w:ascii="Arial" w:hAnsi="Arial"/>
          <w:noProof/>
        </w:rPr>
        <w:t>Muy frecuentes</w:t>
      </w:r>
      <w:r w:rsidR="00F272ED">
        <w:rPr>
          <w:rFonts w:ascii="Arial" w:hAnsi="Arial"/>
          <w:noProof/>
        </w:rPr>
        <w:t xml:space="preserve"> </w:t>
      </w:r>
      <w:r w:rsidR="00F272ED" w:rsidRPr="00F272ED">
        <w:rPr>
          <w:rFonts w:ascii="Arial" w:hAnsi="Arial"/>
          <w:noProof/>
        </w:rPr>
        <w:t>(pueden afe</w:t>
      </w:r>
      <w:r w:rsidR="00F272ED">
        <w:rPr>
          <w:rFonts w:ascii="Arial" w:hAnsi="Arial"/>
          <w:noProof/>
        </w:rPr>
        <w:t>ctar a más de 1 de 10 personas)</w:t>
      </w:r>
      <w:r>
        <w:rPr>
          <w:rFonts w:ascii="Arial" w:hAnsi="Arial"/>
          <w:noProof/>
        </w:rPr>
        <w:t xml:space="preserve">: </w:t>
      </w:r>
    </w:p>
    <w:p w:rsidR="003A1448" w:rsidRDefault="003A1448" w:rsidP="00F272ED">
      <w:pPr>
        <w:numPr>
          <w:ilvl w:val="0"/>
          <w:numId w:val="9"/>
        </w:numPr>
        <w:ind w:right="111"/>
        <w:jc w:val="both"/>
        <w:rPr>
          <w:rFonts w:ascii="Arial" w:hAnsi="Arial"/>
          <w:noProof/>
        </w:rPr>
      </w:pPr>
      <w:r>
        <w:rPr>
          <w:rFonts w:ascii="Arial" w:hAnsi="Arial"/>
          <w:noProof/>
        </w:rPr>
        <w:t>r</w:t>
      </w:r>
      <w:r w:rsidRPr="003A1448">
        <w:rPr>
          <w:rFonts w:ascii="Arial" w:hAnsi="Arial"/>
          <w:noProof/>
        </w:rPr>
        <w:t>ecuentos bajos de células blancas de la sangre</w:t>
      </w:r>
      <w:r w:rsidR="00496DEE">
        <w:rPr>
          <w:rFonts w:ascii="Arial" w:hAnsi="Arial"/>
          <w:noProof/>
        </w:rPr>
        <w:t>. Esto lo detectrará su médico al revisar su analítica.</w:t>
      </w:r>
    </w:p>
    <w:p w:rsidR="003A1448" w:rsidRDefault="003A1448" w:rsidP="003A1448">
      <w:pPr>
        <w:ind w:left="360" w:right="111"/>
        <w:jc w:val="both"/>
        <w:rPr>
          <w:rFonts w:ascii="Arial" w:hAnsi="Arial"/>
          <w:noProof/>
        </w:rPr>
      </w:pPr>
      <w:r>
        <w:rPr>
          <w:rFonts w:ascii="Arial" w:hAnsi="Arial"/>
          <w:noProof/>
        </w:rPr>
        <w:t>Frecuentes</w:t>
      </w:r>
      <w:r w:rsidR="00F272ED">
        <w:rPr>
          <w:rFonts w:ascii="Arial" w:hAnsi="Arial"/>
          <w:noProof/>
        </w:rPr>
        <w:t xml:space="preserve"> (</w:t>
      </w:r>
      <w:r w:rsidR="00F272ED" w:rsidRPr="009F21C4">
        <w:rPr>
          <w:rFonts w:ascii="Arial" w:hAnsi="Arial" w:cs="Arial"/>
          <w:szCs w:val="21"/>
        </w:rPr>
        <w:t>pueden afect</w:t>
      </w:r>
      <w:r w:rsidR="00F272ED">
        <w:rPr>
          <w:rFonts w:ascii="Arial" w:hAnsi="Arial" w:cs="Arial"/>
          <w:szCs w:val="21"/>
        </w:rPr>
        <w:t>ar hasta 1 de cada 10 personas)</w:t>
      </w:r>
      <w:r>
        <w:rPr>
          <w:rFonts w:ascii="Arial" w:hAnsi="Arial"/>
          <w:noProof/>
        </w:rPr>
        <w:t>:</w:t>
      </w:r>
    </w:p>
    <w:p w:rsidR="003A1448" w:rsidRDefault="003A1448" w:rsidP="003A1448">
      <w:pPr>
        <w:numPr>
          <w:ilvl w:val="0"/>
          <w:numId w:val="9"/>
        </w:numPr>
        <w:ind w:right="111"/>
        <w:jc w:val="both"/>
        <w:rPr>
          <w:rFonts w:ascii="Arial" w:hAnsi="Arial"/>
          <w:noProof/>
        </w:rPr>
      </w:pPr>
      <w:r w:rsidRPr="003A1448">
        <w:rPr>
          <w:rFonts w:ascii="Arial" w:hAnsi="Arial"/>
          <w:noProof/>
        </w:rPr>
        <w:t>infecciones en sus senos nasales o en la garganta, congestión y goteo nasal y dolor de garganta (infección del tracto respiratorio superior)</w:t>
      </w:r>
      <w:r>
        <w:rPr>
          <w:rFonts w:ascii="Arial" w:hAnsi="Arial"/>
          <w:noProof/>
        </w:rPr>
        <w:t>.</w:t>
      </w:r>
    </w:p>
    <w:p w:rsidR="003A1448" w:rsidRDefault="003A1448" w:rsidP="003A1448">
      <w:pPr>
        <w:numPr>
          <w:ilvl w:val="0"/>
          <w:numId w:val="9"/>
        </w:numPr>
        <w:ind w:right="111"/>
        <w:jc w:val="both"/>
        <w:rPr>
          <w:rFonts w:ascii="Arial" w:hAnsi="Arial"/>
          <w:noProof/>
        </w:rPr>
      </w:pPr>
      <w:r w:rsidRPr="003A1448">
        <w:rPr>
          <w:rFonts w:ascii="Arial" w:hAnsi="Arial"/>
          <w:noProof/>
        </w:rPr>
        <w:t>infección en el tracto urinario</w:t>
      </w:r>
      <w:r w:rsidR="00496DEE">
        <w:rPr>
          <w:rFonts w:ascii="Arial" w:hAnsi="Arial"/>
          <w:noProof/>
        </w:rPr>
        <w:t>.</w:t>
      </w:r>
    </w:p>
    <w:p w:rsidR="003A1448" w:rsidRDefault="003A1448" w:rsidP="003A1448">
      <w:pPr>
        <w:numPr>
          <w:ilvl w:val="0"/>
          <w:numId w:val="9"/>
        </w:numPr>
        <w:ind w:right="111"/>
        <w:jc w:val="both"/>
        <w:rPr>
          <w:rFonts w:ascii="Arial" w:hAnsi="Arial"/>
          <w:noProof/>
        </w:rPr>
      </w:pPr>
      <w:r w:rsidRPr="003A1448">
        <w:rPr>
          <w:rFonts w:ascii="Arial" w:hAnsi="Arial"/>
          <w:noProof/>
        </w:rPr>
        <w:t>calenturas (herpes oral)</w:t>
      </w:r>
      <w:r w:rsidR="00496DEE">
        <w:rPr>
          <w:rFonts w:ascii="Arial" w:hAnsi="Arial"/>
          <w:noProof/>
        </w:rPr>
        <w:t>.</w:t>
      </w:r>
    </w:p>
    <w:p w:rsidR="003A1448" w:rsidRDefault="003A1448" w:rsidP="003A1448">
      <w:pPr>
        <w:numPr>
          <w:ilvl w:val="0"/>
          <w:numId w:val="9"/>
        </w:numPr>
        <w:ind w:right="111"/>
        <w:jc w:val="both"/>
        <w:rPr>
          <w:rFonts w:ascii="Arial" w:hAnsi="Arial"/>
          <w:noProof/>
        </w:rPr>
      </w:pPr>
      <w:r w:rsidRPr="003A1448">
        <w:rPr>
          <w:rFonts w:ascii="Arial" w:hAnsi="Arial"/>
          <w:noProof/>
        </w:rPr>
        <w:t>recuentos bajos de plaquetas según los análisis de sangre</w:t>
      </w:r>
    </w:p>
    <w:p w:rsidR="003A1448" w:rsidRDefault="003A1448" w:rsidP="003A1448">
      <w:pPr>
        <w:numPr>
          <w:ilvl w:val="0"/>
          <w:numId w:val="9"/>
        </w:numPr>
        <w:ind w:right="111"/>
        <w:jc w:val="both"/>
        <w:rPr>
          <w:rFonts w:ascii="Arial" w:hAnsi="Arial"/>
          <w:noProof/>
        </w:rPr>
      </w:pPr>
      <w:r w:rsidRPr="003A1448">
        <w:rPr>
          <w:rFonts w:ascii="Arial" w:hAnsi="Arial"/>
          <w:noProof/>
        </w:rPr>
        <w:t>colesterol alto, triglicéridos altos según los análisis de sangre</w:t>
      </w:r>
    </w:p>
    <w:p w:rsidR="003A1448" w:rsidRDefault="003A1448" w:rsidP="003A1448">
      <w:pPr>
        <w:numPr>
          <w:ilvl w:val="0"/>
          <w:numId w:val="9"/>
        </w:numPr>
        <w:ind w:right="111"/>
        <w:jc w:val="both"/>
        <w:rPr>
          <w:rFonts w:ascii="Arial" w:hAnsi="Arial"/>
          <w:noProof/>
        </w:rPr>
      </w:pPr>
      <w:r w:rsidRPr="003A1448">
        <w:rPr>
          <w:rFonts w:ascii="Arial" w:hAnsi="Arial"/>
          <w:noProof/>
        </w:rPr>
        <w:t>pruebas anormales de la función hepática</w:t>
      </w:r>
      <w:r w:rsidR="0016608A">
        <w:rPr>
          <w:rFonts w:ascii="Arial" w:hAnsi="Arial"/>
          <w:noProof/>
        </w:rPr>
        <w:t xml:space="preserve"> según los análisis de sangre. </w:t>
      </w:r>
    </w:p>
    <w:p w:rsidR="009B3F9E" w:rsidRPr="003A1448" w:rsidRDefault="003A1448" w:rsidP="003A1448">
      <w:pPr>
        <w:numPr>
          <w:ilvl w:val="0"/>
          <w:numId w:val="9"/>
        </w:numPr>
        <w:ind w:right="111"/>
        <w:jc w:val="both"/>
        <w:rPr>
          <w:rFonts w:ascii="Arial" w:hAnsi="Arial"/>
          <w:noProof/>
        </w:rPr>
      </w:pPr>
      <w:r w:rsidRPr="003A1448">
        <w:rPr>
          <w:rFonts w:ascii="Arial" w:hAnsi="Arial"/>
          <w:noProof/>
        </w:rPr>
        <w:t>reacciones en el lugar de la inyección (incluyendo enrojecimiento y picor).</w:t>
      </w:r>
      <w:r w:rsidR="003472BA" w:rsidRPr="003A1448">
        <w:rPr>
          <w:rFonts w:ascii="Arial" w:hAnsi="Arial"/>
          <w:noProof/>
        </w:rPr>
        <w:t xml:space="preserve"> </w:t>
      </w:r>
    </w:p>
    <w:p w:rsidR="009B3F9E" w:rsidRPr="00AE4FAB" w:rsidRDefault="009B3F9E" w:rsidP="003A1448">
      <w:pPr>
        <w:ind w:left="1004" w:right="111"/>
        <w:jc w:val="both"/>
        <w:rPr>
          <w:rFonts w:ascii="Arial" w:hAnsi="Arial"/>
          <w:noProof/>
        </w:rPr>
      </w:pPr>
    </w:p>
    <w:p w:rsidR="00AE4FAB" w:rsidRDefault="00A8365D" w:rsidP="00AE4FAB">
      <w:pPr>
        <w:pStyle w:val="Ttulo3"/>
        <w:numPr>
          <w:ilvl w:val="0"/>
          <w:numId w:val="8"/>
        </w:numPr>
        <w:spacing w:before="120"/>
        <w:ind w:right="227"/>
      </w:pPr>
      <w:r>
        <w:rPr>
          <w:b/>
        </w:rPr>
        <w:t>Riesgos personalizados o profesionales:</w:t>
      </w:r>
    </w:p>
    <w:p w:rsidR="00A8365D" w:rsidRDefault="00A8365D" w:rsidP="00AE4FAB">
      <w:pPr>
        <w:pStyle w:val="Ttulo3"/>
        <w:spacing w:before="120"/>
        <w:ind w:left="720" w:right="227" w:firstLine="0"/>
      </w:pPr>
      <w:r>
        <w:t>Además de los riesgos anteriormente citados por la/s enfermedad/es que padece puede</w:t>
      </w:r>
      <w:r w:rsidR="00D560F1">
        <w:t xml:space="preserve"> presentar otras complicaciones</w:t>
      </w:r>
      <w:r w:rsidR="00026F2A">
        <w:t>………………………………………………………………………………………………………………………………</w:t>
      </w:r>
      <w:r>
        <w:t>.........................................................................................................................................</w:t>
      </w:r>
      <w:r w:rsidR="00AE4FAB">
        <w:t>..........</w:t>
      </w:r>
    </w:p>
    <w:p w:rsidR="00A8365D" w:rsidRDefault="00A8365D" w:rsidP="00AE4FAB">
      <w:pPr>
        <w:pStyle w:val="Ttulo3"/>
        <w:numPr>
          <w:ilvl w:val="0"/>
          <w:numId w:val="8"/>
        </w:numPr>
        <w:spacing w:before="120"/>
        <w:ind w:right="227"/>
      </w:pPr>
      <w:r>
        <w:rPr>
          <w:b/>
        </w:rPr>
        <w:t>Beneficios de la actuación a corto y medio plazo:</w:t>
      </w:r>
    </w:p>
    <w:p w:rsidR="00C7313E" w:rsidRDefault="00A8365D" w:rsidP="00AE4FAB">
      <w:pPr>
        <w:pStyle w:val="Textosinformato"/>
        <w:ind w:left="708" w:right="111"/>
        <w:jc w:val="both"/>
        <w:rPr>
          <w:rFonts w:ascii="Arial" w:hAnsi="Arial"/>
          <w:noProof/>
        </w:rPr>
      </w:pPr>
      <w:r>
        <w:rPr>
          <w:rFonts w:ascii="Arial" w:hAnsi="Arial"/>
          <w:noProof/>
        </w:rPr>
        <w:t xml:space="preserve">Disminuye los síntomas principales </w:t>
      </w:r>
      <w:r w:rsidR="00026F2A">
        <w:rPr>
          <w:rFonts w:ascii="Arial" w:hAnsi="Arial"/>
          <w:noProof/>
        </w:rPr>
        <w:t xml:space="preserve">de la enfermedad, </w:t>
      </w:r>
      <w:r>
        <w:rPr>
          <w:rFonts w:ascii="Arial" w:hAnsi="Arial"/>
          <w:noProof/>
        </w:rPr>
        <w:t>como son el dolor y la inflamación y retrasa el daño de las articulaciones. Además es capaz de frenar o incluso detener la progresión de la enfermedad.</w:t>
      </w:r>
    </w:p>
    <w:p w:rsidR="00C7313E" w:rsidRDefault="00C7313E" w:rsidP="00C7313E">
      <w:pPr>
        <w:autoSpaceDE w:val="0"/>
        <w:autoSpaceDN w:val="0"/>
        <w:adjustRightInd w:val="0"/>
        <w:jc w:val="center"/>
        <w:rPr>
          <w:rFonts w:ascii="Arial" w:hAnsi="Arial" w:cs="Arial"/>
          <w:b/>
          <w:bCs/>
        </w:rPr>
      </w:pPr>
    </w:p>
    <w:p w:rsidR="003472BA" w:rsidRDefault="003472BA" w:rsidP="003472BA">
      <w:pPr>
        <w:pStyle w:val="Ttulo2"/>
        <w:tabs>
          <w:tab w:val="left" w:pos="0"/>
        </w:tabs>
        <w:spacing w:after="120"/>
      </w:pPr>
      <w:r>
        <w:t>¿Qué otras alternativas hay?</w:t>
      </w:r>
    </w:p>
    <w:p w:rsidR="009D2FBB" w:rsidRDefault="003472BA" w:rsidP="009D2FBB">
      <w:pPr>
        <w:ind w:left="142" w:right="111"/>
        <w:jc w:val="both"/>
        <w:rPr>
          <w:rFonts w:ascii="Arial" w:hAnsi="Arial"/>
          <w:noProof/>
        </w:rPr>
      </w:pPr>
      <w:r w:rsidRPr="00A832AF">
        <w:rPr>
          <w:rFonts w:ascii="Arial" w:hAnsi="Arial"/>
          <w:bCs/>
        </w:rPr>
        <w:t xml:space="preserve">Su enfermedad puede tratarse con otros fármacos biológicos que </w:t>
      </w:r>
      <w:r w:rsidR="003A1448">
        <w:rPr>
          <w:rFonts w:ascii="Arial" w:hAnsi="Arial"/>
          <w:bCs/>
          <w:lang w:val="es-ES_tradnl"/>
        </w:rPr>
        <w:t xml:space="preserve">también bloquean la IL-6 o bien </w:t>
      </w:r>
      <w:r w:rsidR="003A1448">
        <w:rPr>
          <w:rFonts w:ascii="Arial" w:hAnsi="Arial"/>
          <w:noProof/>
        </w:rPr>
        <w:t>bloquean proteinas diferentes como el TNF, que impiden la activación de linfocitos T o reducen en número de células B</w:t>
      </w:r>
      <w:r w:rsidR="003A1448">
        <w:rPr>
          <w:rFonts w:ascii="Arial" w:hAnsi="Arial"/>
          <w:bCs/>
          <w:lang w:val="es-ES_tradnl"/>
        </w:rPr>
        <w:t xml:space="preserve">, </w:t>
      </w:r>
      <w:r w:rsidRPr="00A832AF">
        <w:rPr>
          <w:rFonts w:ascii="Arial" w:hAnsi="Arial"/>
          <w:bCs/>
        </w:rPr>
        <w:t xml:space="preserve">o </w:t>
      </w:r>
      <w:r w:rsidR="003A1448">
        <w:rPr>
          <w:rFonts w:ascii="Arial" w:hAnsi="Arial"/>
          <w:noProof/>
        </w:rPr>
        <w:t xml:space="preserve">con otros fármacos </w:t>
      </w:r>
      <w:r w:rsidR="009D2FBB">
        <w:rPr>
          <w:rFonts w:ascii="Arial" w:hAnsi="Arial"/>
          <w:noProof/>
        </w:rPr>
        <w:t xml:space="preserve">diferentes de los fármacos biológicos que son los </w:t>
      </w:r>
      <w:r w:rsidR="003A1448">
        <w:rPr>
          <w:rFonts w:ascii="Arial" w:hAnsi="Arial"/>
          <w:noProof/>
        </w:rPr>
        <w:t>bloqueadores de</w:t>
      </w:r>
      <w:r w:rsidR="00B6346C">
        <w:rPr>
          <w:rFonts w:ascii="Arial" w:hAnsi="Arial"/>
          <w:noProof/>
        </w:rPr>
        <w:t xml:space="preserve"> un enzima,</w:t>
      </w:r>
      <w:r w:rsidR="003A1448">
        <w:rPr>
          <w:rFonts w:ascii="Arial" w:hAnsi="Arial"/>
          <w:noProof/>
        </w:rPr>
        <w:t xml:space="preserve"> la Janus Kinasa. </w:t>
      </w:r>
      <w:r w:rsidRPr="00A832AF">
        <w:rPr>
          <w:rFonts w:ascii="Arial" w:hAnsi="Arial"/>
          <w:bCs/>
        </w:rPr>
        <w:t xml:space="preserve">Se </w:t>
      </w:r>
      <w:r w:rsidR="009D2FBB">
        <w:rPr>
          <w:rFonts w:ascii="Arial" w:hAnsi="Arial"/>
          <w:bCs/>
          <w:lang w:val="es-ES_tradnl"/>
        </w:rPr>
        <w:t xml:space="preserve">le </w:t>
      </w:r>
      <w:r w:rsidRPr="00A832AF">
        <w:rPr>
          <w:rFonts w:ascii="Arial" w:hAnsi="Arial"/>
          <w:bCs/>
        </w:rPr>
        <w:t>ofrece este tratamiento</w:t>
      </w:r>
      <w:r w:rsidR="009D2FBB">
        <w:rPr>
          <w:rFonts w:ascii="Arial" w:hAnsi="Arial"/>
          <w:bCs/>
          <w:lang w:val="es-ES_tradnl"/>
        </w:rPr>
        <w:t>,</w:t>
      </w:r>
      <w:r w:rsidRPr="00A832AF">
        <w:rPr>
          <w:rFonts w:ascii="Arial" w:hAnsi="Arial"/>
          <w:bCs/>
        </w:rPr>
        <w:t xml:space="preserve"> </w:t>
      </w:r>
      <w:r w:rsidR="009D2FBB">
        <w:rPr>
          <w:rFonts w:ascii="Arial" w:hAnsi="Arial"/>
          <w:noProof/>
        </w:rPr>
        <w:t>a criterio de su reumatólogo, ya que es el que parece más adecuado para su enfermedad en el momento actual.</w:t>
      </w:r>
    </w:p>
    <w:p w:rsidR="003A1448" w:rsidRDefault="003A1448" w:rsidP="003472BA">
      <w:pPr>
        <w:pStyle w:val="Textosinformato1"/>
        <w:spacing w:before="60"/>
        <w:ind w:left="207" w:right="111"/>
        <w:jc w:val="both"/>
        <w:rPr>
          <w:rFonts w:ascii="Arial" w:hAnsi="Arial"/>
          <w:sz w:val="20"/>
          <w:szCs w:val="20"/>
        </w:rPr>
      </w:pPr>
    </w:p>
    <w:p w:rsidR="003472BA" w:rsidRDefault="003472BA" w:rsidP="003472BA">
      <w:pPr>
        <w:autoSpaceDE w:val="0"/>
        <w:autoSpaceDN w:val="0"/>
        <w:adjustRightInd w:val="0"/>
        <w:rPr>
          <w:rFonts w:ascii="Arial" w:hAnsi="Arial" w:cs="Arial"/>
        </w:rPr>
      </w:pPr>
      <w:r>
        <w:rPr>
          <w:rFonts w:ascii="Arial" w:hAnsi="Arial" w:cs="Arial"/>
        </w:rPr>
        <w:t xml:space="preserve">   </w:t>
      </w:r>
      <w:r w:rsidRPr="00A832AF">
        <w:rPr>
          <w:rFonts w:ascii="Arial" w:hAnsi="Arial" w:cs="Arial"/>
        </w:rPr>
        <w:t>Conviene que lea el prospecto del producto y pregunte cualquier duda que tenga al respecto.</w:t>
      </w:r>
    </w:p>
    <w:p w:rsidR="003472BA" w:rsidRPr="00A832AF" w:rsidRDefault="003472BA" w:rsidP="003472BA">
      <w:pPr>
        <w:autoSpaceDE w:val="0"/>
        <w:autoSpaceDN w:val="0"/>
        <w:adjustRightInd w:val="0"/>
        <w:rPr>
          <w:rFonts w:ascii="Arial" w:hAnsi="Arial" w:cs="Arial"/>
        </w:rPr>
      </w:pPr>
    </w:p>
    <w:p w:rsidR="009D2FBB" w:rsidRDefault="009D2FBB" w:rsidP="009D2FBB">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 xml:space="preserve">Este documento ha sido preparado por la Sociedad Española de Reumatología (SER) para facilitar la comprensión del público. No se trata de una interpretación oficial de las Recomendaciones de la SER, ni de las posiciones de sus asociados. Hemos brindado la información más actualizada disponible al momento de la impresión. </w:t>
      </w:r>
    </w:p>
    <w:p w:rsidR="009D2FBB" w:rsidRDefault="009D2FBB" w:rsidP="009D2FBB">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Es posible que desde entonces haya surgido más información sobre este medicamento. Para obtener la información más actualizada o para clarificar dudas sobre cualquiera de los medicamentos que está tomando, recomendamos consultar con su reumatólogo.</w:t>
      </w:r>
    </w:p>
    <w:p w:rsidR="003472BA" w:rsidRPr="00A832AF" w:rsidRDefault="003472BA" w:rsidP="003472BA">
      <w:pPr>
        <w:jc w:val="center"/>
        <w:rPr>
          <w:rFonts w:ascii="Arial" w:hAnsi="Arial" w:cs="Arial"/>
          <w:b/>
          <w:szCs w:val="18"/>
        </w:rPr>
      </w:pPr>
    </w:p>
    <w:p w:rsidR="003472BA" w:rsidRDefault="003472BA"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9D2FBB" w:rsidRDefault="009D2FBB" w:rsidP="003472BA">
      <w:pPr>
        <w:jc w:val="center"/>
        <w:rPr>
          <w:rFonts w:ascii="Arial" w:hAnsi="Arial" w:cs="Arial"/>
          <w:b/>
          <w:szCs w:val="18"/>
        </w:rPr>
      </w:pPr>
    </w:p>
    <w:p w:rsidR="00361547" w:rsidRDefault="00361547" w:rsidP="003472BA">
      <w:pPr>
        <w:jc w:val="center"/>
        <w:rPr>
          <w:rFonts w:ascii="Arial" w:hAnsi="Arial" w:cs="Arial"/>
          <w:b/>
          <w:szCs w:val="18"/>
        </w:rPr>
      </w:pPr>
    </w:p>
    <w:p w:rsidR="009D2FBB" w:rsidRPr="00A832AF" w:rsidRDefault="009D2FBB" w:rsidP="003472BA">
      <w:pPr>
        <w:jc w:val="center"/>
        <w:rPr>
          <w:rFonts w:ascii="Arial" w:hAnsi="Arial" w:cs="Arial"/>
          <w:b/>
          <w:szCs w:val="18"/>
        </w:rPr>
      </w:pPr>
    </w:p>
    <w:p w:rsidR="003472BA" w:rsidRPr="00A832AF" w:rsidRDefault="003472BA" w:rsidP="003472BA">
      <w:pPr>
        <w:jc w:val="center"/>
        <w:rPr>
          <w:rFonts w:ascii="Arial" w:hAnsi="Arial" w:cs="Arial"/>
          <w:b/>
          <w:szCs w:val="18"/>
        </w:rPr>
      </w:pPr>
    </w:p>
    <w:p w:rsidR="00361547" w:rsidRDefault="00361547" w:rsidP="003472BA">
      <w:pPr>
        <w:jc w:val="center"/>
        <w:rPr>
          <w:rFonts w:ascii="Arial" w:hAnsi="Arial" w:cs="Arial"/>
          <w:b/>
          <w:szCs w:val="18"/>
        </w:rPr>
      </w:pPr>
    </w:p>
    <w:p w:rsidR="00361547" w:rsidRDefault="00361547" w:rsidP="003472BA">
      <w:pPr>
        <w:jc w:val="center"/>
        <w:rPr>
          <w:rFonts w:ascii="Arial" w:hAnsi="Arial" w:cs="Arial"/>
          <w:b/>
          <w:szCs w:val="18"/>
        </w:rPr>
      </w:pPr>
    </w:p>
    <w:p w:rsidR="00361547" w:rsidRDefault="00361547" w:rsidP="003472BA">
      <w:pPr>
        <w:jc w:val="center"/>
        <w:rPr>
          <w:rFonts w:ascii="Arial" w:hAnsi="Arial" w:cs="Arial"/>
          <w:b/>
          <w:szCs w:val="18"/>
        </w:rPr>
      </w:pPr>
    </w:p>
    <w:p w:rsidR="003472BA" w:rsidRPr="00A832AF" w:rsidRDefault="003472BA" w:rsidP="003472BA">
      <w:pPr>
        <w:jc w:val="center"/>
        <w:rPr>
          <w:rFonts w:ascii="Arial" w:hAnsi="Arial" w:cs="Arial"/>
          <w:b/>
          <w:szCs w:val="18"/>
        </w:rPr>
      </w:pPr>
      <w:r w:rsidRPr="00A832AF">
        <w:rPr>
          <w:rFonts w:ascii="Arial" w:hAnsi="Arial" w:cs="Arial"/>
          <w:b/>
          <w:szCs w:val="18"/>
        </w:rPr>
        <w:t>Declaraciones y Firmas</w:t>
      </w:r>
    </w:p>
    <w:p w:rsidR="003472BA" w:rsidRPr="00A832AF" w:rsidRDefault="003472BA" w:rsidP="003472BA">
      <w:pPr>
        <w:jc w:val="both"/>
        <w:rPr>
          <w:rFonts w:ascii="Arial" w:hAnsi="Arial" w:cs="Arial"/>
          <w:sz w:val="18"/>
          <w:szCs w:val="18"/>
        </w:rPr>
      </w:pPr>
    </w:p>
    <w:p w:rsidR="009D2FBB" w:rsidRPr="00252AFA" w:rsidRDefault="00921A6D" w:rsidP="009D2FBB">
      <w:pPr>
        <w:ind w:left="851" w:right="678"/>
        <w:jc w:val="both"/>
        <w:rPr>
          <w:rFonts w:ascii="Arial" w:hAnsi="Arial" w:cs="Arial"/>
          <w:sz w:val="18"/>
          <w:szCs w:val="18"/>
        </w:rPr>
      </w:pPr>
      <w:r w:rsidRPr="00252AFA">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448945</wp:posOffset>
                </wp:positionH>
                <wp:positionV relativeFrom="paragraph">
                  <wp:posOffset>6350</wp:posOffset>
                </wp:positionV>
                <wp:extent cx="6057900" cy="3543300"/>
                <wp:effectExtent l="12700" t="12700" r="0" b="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F8E1DB" id="Rectangle 5" o:spid="_x0000_s1026" style="position:absolute;margin-left:35.35pt;margin-top:.5pt;width:47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" filled="f" strokeweight="2pt">
                <v:path arrowok="t"/>
              </v:rect>
            </w:pict>
          </mc:Fallback>
        </mc:AlternateContent>
      </w:r>
      <w:r w:rsidR="009D2FBB" w:rsidRPr="00252AFA">
        <w:rPr>
          <w:rFonts w:ascii="Arial" w:hAnsi="Arial" w:cs="Arial"/>
          <w:sz w:val="18"/>
          <w:szCs w:val="18"/>
        </w:rPr>
        <w:t xml:space="preserve">Su médico ha considerado que </w:t>
      </w:r>
      <w:proofErr w:type="spellStart"/>
      <w:r w:rsidR="009D2FBB">
        <w:rPr>
          <w:rFonts w:ascii="Arial" w:hAnsi="Arial" w:cs="Arial"/>
        </w:rPr>
        <w:t>Kevzara</w:t>
      </w:r>
      <w:proofErr w:type="spellEnd"/>
      <w:r w:rsidR="009D2FBB">
        <w:rPr>
          <w:rFonts w:ascii="Arial" w:hAnsi="Arial" w:cs="Arial"/>
        </w:rPr>
        <w:t xml:space="preserve">® </w:t>
      </w:r>
      <w:r w:rsidR="009D2FBB" w:rsidRPr="00252AFA">
        <w:rPr>
          <w:rFonts w:ascii="Arial" w:hAnsi="Arial" w:cs="Arial"/>
          <w:sz w:val="18"/>
          <w:szCs w:val="18"/>
        </w:rPr>
        <w:t>es el tratamiento más adecuado e idóneo en este momento</w:t>
      </w:r>
      <w:r w:rsidR="009D2FBB">
        <w:rPr>
          <w:rFonts w:ascii="Arial" w:hAnsi="Arial" w:cs="Arial"/>
          <w:sz w:val="18"/>
          <w:szCs w:val="18"/>
        </w:rPr>
        <w:t xml:space="preserve"> para su enfermedad. </w:t>
      </w:r>
    </w:p>
    <w:p w:rsidR="009D2FBB" w:rsidRPr="00252AFA" w:rsidRDefault="009D2FBB" w:rsidP="009D2FBB">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proofErr w:type="spellStart"/>
      <w:r>
        <w:rPr>
          <w:rFonts w:ascii="Arial" w:hAnsi="Arial" w:cs="Arial"/>
        </w:rPr>
        <w:t>Kevzara</w:t>
      </w:r>
      <w:proofErr w:type="spellEnd"/>
      <w:r>
        <w:rPr>
          <w:rFonts w:ascii="Arial" w:hAnsi="Arial" w:cs="Arial"/>
        </w:rPr>
        <w:t xml:space="preserve">® </w:t>
      </w:r>
      <w:r w:rsidRPr="00252AFA">
        <w:rPr>
          <w:rFonts w:ascii="Arial" w:hAnsi="Arial" w:cs="Arial"/>
          <w:sz w:val="18"/>
          <w:szCs w:val="18"/>
        </w:rPr>
        <w:t>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rsidR="009D2FBB" w:rsidRPr="00252AFA" w:rsidRDefault="009D2FBB" w:rsidP="009D2FBB">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proofErr w:type="spellStart"/>
      <w:r>
        <w:rPr>
          <w:rFonts w:ascii="Arial" w:hAnsi="Arial" w:cs="Arial"/>
        </w:rPr>
        <w:t>Kevzara</w:t>
      </w:r>
      <w:proofErr w:type="spellEnd"/>
      <w:r>
        <w:rPr>
          <w:rFonts w:ascii="Arial" w:hAnsi="Arial" w:cs="Arial"/>
        </w:rPr>
        <w:t xml:space="preserve">® </w:t>
      </w:r>
      <w:r w:rsidRPr="00252AFA">
        <w:rPr>
          <w:rFonts w:ascii="Arial" w:hAnsi="Arial" w:cs="Arial"/>
          <w:sz w:val="18"/>
          <w:szCs w:val="18"/>
        </w:rPr>
        <w:t>es voluntaria y que podré discontinuar el tratamiento cuando lo considere adecuado, y que si lo hago, mi futura atención médica que recibiré no se verá afectada.</w:t>
      </w:r>
    </w:p>
    <w:p w:rsidR="009D2FBB" w:rsidRDefault="009D2FBB" w:rsidP="009D2FBB">
      <w:pPr>
        <w:ind w:left="851" w:right="678"/>
        <w:jc w:val="both"/>
        <w:rPr>
          <w:rFonts w:ascii="Arial" w:hAnsi="Arial" w:cs="Arial"/>
          <w:sz w:val="18"/>
          <w:szCs w:val="18"/>
        </w:rPr>
      </w:pPr>
    </w:p>
    <w:p w:rsidR="009D2FBB" w:rsidRPr="00252AFA" w:rsidRDefault="009D2FBB" w:rsidP="009D2FBB">
      <w:pPr>
        <w:ind w:left="851" w:right="678"/>
        <w:jc w:val="both"/>
        <w:rPr>
          <w:rFonts w:ascii="Arial" w:hAnsi="Arial" w:cs="Arial"/>
          <w:sz w:val="18"/>
          <w:szCs w:val="18"/>
        </w:rPr>
      </w:pPr>
      <w:r>
        <w:rPr>
          <w:rFonts w:ascii="Arial" w:hAnsi="Arial" w:cs="Arial"/>
          <w:sz w:val="18"/>
          <w:szCs w:val="18"/>
        </w:rPr>
        <w:t>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rsidR="009D2FBB" w:rsidRPr="00252AFA" w:rsidDel="00451A99" w:rsidRDefault="009D2FBB" w:rsidP="009D2FBB">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rsidR="009D2FBB" w:rsidRPr="00252AFA" w:rsidRDefault="009D2FBB" w:rsidP="009D2FBB">
      <w:pPr>
        <w:ind w:left="851" w:right="678"/>
        <w:jc w:val="both"/>
        <w:rPr>
          <w:rFonts w:ascii="Arial" w:hAnsi="Arial" w:cs="Arial"/>
          <w:b/>
          <w:bCs/>
          <w:sz w:val="18"/>
          <w:szCs w:val="18"/>
        </w:rPr>
      </w:pPr>
    </w:p>
    <w:p w:rsidR="009D2FBB" w:rsidRPr="00252AFA" w:rsidRDefault="009D2FBB" w:rsidP="009D2FBB">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rsidR="009D2FBB" w:rsidRPr="00252AFA" w:rsidRDefault="009D2FBB" w:rsidP="009D2FBB">
      <w:pPr>
        <w:ind w:left="851" w:right="678"/>
        <w:jc w:val="both"/>
        <w:rPr>
          <w:rFonts w:ascii="Arial" w:hAnsi="Arial" w:cs="Arial"/>
          <w:sz w:val="18"/>
          <w:szCs w:val="18"/>
        </w:rPr>
      </w:pPr>
    </w:p>
    <w:p w:rsidR="009D2FBB" w:rsidRPr="00252AFA" w:rsidRDefault="009D2FBB" w:rsidP="009D2FBB">
      <w:pPr>
        <w:ind w:left="851" w:right="678"/>
        <w:jc w:val="both"/>
        <w:rPr>
          <w:rFonts w:ascii="Arial" w:hAnsi="Arial" w:cs="Arial"/>
          <w:sz w:val="18"/>
          <w:szCs w:val="18"/>
        </w:rPr>
      </w:pPr>
      <w:r w:rsidRPr="00252AFA">
        <w:rPr>
          <w:rFonts w:ascii="Arial" w:hAnsi="Arial" w:cs="Arial"/>
        </w:rPr>
        <w:t xml:space="preserve">Firma________________________________________________  Fecha: </w:t>
      </w:r>
    </w:p>
    <w:p w:rsidR="009D2FBB" w:rsidRPr="00252AFA" w:rsidRDefault="009D2FBB" w:rsidP="009D2FBB">
      <w:pPr>
        <w:ind w:left="851" w:right="678"/>
        <w:jc w:val="both"/>
        <w:rPr>
          <w:rFonts w:ascii="Arial" w:hAnsi="Arial" w:cs="Arial"/>
          <w:sz w:val="18"/>
          <w:szCs w:val="18"/>
        </w:rPr>
      </w:pPr>
    </w:p>
    <w:p w:rsidR="009D2FBB" w:rsidRDefault="009D2FBB" w:rsidP="009D2FBB">
      <w:pPr>
        <w:ind w:left="851" w:right="678"/>
        <w:jc w:val="both"/>
        <w:rPr>
          <w:rFonts w:ascii="Arial" w:hAnsi="Arial" w:cs="Arial"/>
          <w:sz w:val="18"/>
          <w:szCs w:val="18"/>
        </w:rPr>
      </w:pPr>
    </w:p>
    <w:p w:rsidR="009D2FBB" w:rsidRPr="00252AFA" w:rsidRDefault="009D2FBB" w:rsidP="009D2FBB">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rsidR="009D2FBB" w:rsidRPr="00252AFA" w:rsidRDefault="009D2FBB" w:rsidP="009D2FBB">
      <w:pPr>
        <w:ind w:left="851" w:right="678"/>
        <w:jc w:val="both"/>
        <w:rPr>
          <w:rFonts w:ascii="Arial" w:hAnsi="Arial" w:cs="Arial"/>
          <w:sz w:val="18"/>
          <w:szCs w:val="18"/>
        </w:rPr>
      </w:pPr>
    </w:p>
    <w:p w:rsidR="009D2FBB" w:rsidRPr="00252AFA" w:rsidRDefault="009D2FBB" w:rsidP="009D2FBB">
      <w:pPr>
        <w:ind w:left="851" w:right="678"/>
        <w:jc w:val="both"/>
        <w:rPr>
          <w:rFonts w:ascii="Arial" w:hAnsi="Arial" w:cs="Arial"/>
        </w:rPr>
      </w:pPr>
      <w:r w:rsidRPr="00252AFA">
        <w:rPr>
          <w:rFonts w:ascii="Arial" w:hAnsi="Arial" w:cs="Arial"/>
        </w:rPr>
        <w:t>Firma*:_____________________________________________Fecha*: ________________________________________________________________</w:t>
      </w:r>
    </w:p>
    <w:p w:rsidR="009D2FBB" w:rsidRPr="00252AFA" w:rsidRDefault="009D2FBB" w:rsidP="009D2FBB">
      <w:pPr>
        <w:ind w:left="851" w:right="678"/>
        <w:jc w:val="both"/>
        <w:rPr>
          <w:rFonts w:ascii="Arial" w:hAnsi="Arial" w:cs="Arial"/>
          <w:sz w:val="18"/>
          <w:szCs w:val="18"/>
        </w:rPr>
      </w:pPr>
    </w:p>
    <w:p w:rsidR="009D2FBB" w:rsidRPr="00252AFA" w:rsidRDefault="009D2FBB" w:rsidP="009D2FBB">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rsidR="003472BA" w:rsidRPr="003472BA" w:rsidRDefault="003472BA" w:rsidP="003472BA">
      <w:pPr>
        <w:autoSpaceDE w:val="0"/>
        <w:autoSpaceDN w:val="0"/>
        <w:adjustRightInd w:val="0"/>
        <w:ind w:left="851" w:right="962" w:firstLine="142"/>
        <w:jc w:val="both"/>
        <w:rPr>
          <w:rFonts w:ascii="Arial" w:hAnsi="Arial" w:cs="Arial"/>
        </w:rPr>
      </w:pPr>
    </w:p>
    <w:p w:rsidR="003472BA" w:rsidRPr="003472BA" w:rsidRDefault="003472BA" w:rsidP="003472BA">
      <w:pPr>
        <w:autoSpaceDE w:val="0"/>
        <w:autoSpaceDN w:val="0"/>
        <w:adjustRightInd w:val="0"/>
        <w:ind w:firstLine="142"/>
        <w:rPr>
          <w:rFonts w:ascii="Arial" w:hAnsi="Arial" w:cs="Arial"/>
        </w:rPr>
      </w:pPr>
    </w:p>
    <w:p w:rsidR="003472BA" w:rsidRDefault="003472BA" w:rsidP="003472BA">
      <w:pPr>
        <w:autoSpaceDE w:val="0"/>
        <w:autoSpaceDN w:val="0"/>
        <w:adjustRightInd w:val="0"/>
        <w:rPr>
          <w:rFonts w:ascii="Arial" w:hAnsi="Arial" w:cs="Arial"/>
        </w:rPr>
      </w:pPr>
    </w:p>
    <w:p w:rsidR="00BD7087" w:rsidRDefault="00BD7087" w:rsidP="008C627F">
      <w:pPr>
        <w:autoSpaceDE w:val="0"/>
        <w:autoSpaceDN w:val="0"/>
        <w:adjustRightInd w:val="0"/>
        <w:ind w:firstLine="142"/>
        <w:rPr>
          <w:rFonts w:ascii="Arial" w:hAnsi="Arial" w:cs="Arial"/>
        </w:rPr>
      </w:pPr>
    </w:p>
    <w:sectPr w:rsidR="00BD7087">
      <w:footerReference w:type="default" r:id="rId9"/>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2C" w:rsidRDefault="00786F2C">
      <w:r>
        <w:separator/>
      </w:r>
    </w:p>
  </w:endnote>
  <w:endnote w:type="continuationSeparator" w:id="0">
    <w:p w:rsidR="00786F2C" w:rsidRDefault="007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47" w:rsidRDefault="00361547">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2C" w:rsidRDefault="00786F2C">
      <w:r>
        <w:separator/>
      </w:r>
    </w:p>
  </w:footnote>
  <w:footnote w:type="continuationSeparator" w:id="0">
    <w:p w:rsidR="00786F2C" w:rsidRDefault="007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B8D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E12CB"/>
    <w:multiLevelType w:val="hybridMultilevel"/>
    <w:tmpl w:val="3C62DCE6"/>
    <w:lvl w:ilvl="0" w:tplc="00000003">
      <w:numFmt w:val="bullet"/>
      <w:lvlText w:val="-"/>
      <w:lvlJc w:val="left"/>
      <w:pPr>
        <w:ind w:left="1440" w:hanging="360"/>
      </w:pPr>
      <w:rPr>
        <w:rFonts w:ascii="Times New Roman" w:hAnsi="Times New Roman" w:cs="Times New Roman"/>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4742D7"/>
    <w:multiLevelType w:val="hybridMultilevel"/>
    <w:tmpl w:val="D438E7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640E73"/>
    <w:multiLevelType w:val="hybridMultilevel"/>
    <w:tmpl w:val="170696B8"/>
    <w:lvl w:ilvl="0" w:tplc="00000003">
      <w:numFmt w:val="bullet"/>
      <w:lvlText w:val="-"/>
      <w:lvlJc w:val="left"/>
      <w:pPr>
        <w:ind w:left="1440" w:hanging="360"/>
      </w:pPr>
      <w:rPr>
        <w:rFonts w:ascii="Times New Roman" w:hAnsi="Times New Roman" w:cs="Times New Roman"/>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D1B52C6"/>
    <w:multiLevelType w:val="multilevel"/>
    <w:tmpl w:val="D1D43B16"/>
    <w:lvl w:ilvl="0">
      <w:numFmt w:val="bullet"/>
      <w:lvlText w:val="-"/>
      <w:lvlJc w:val="left"/>
      <w:pPr>
        <w:tabs>
          <w:tab w:val="left" w:pos="-360"/>
        </w:tabs>
        <w:ind w:left="0"/>
      </w:pPr>
      <w:rPr>
        <w:rFonts w:ascii="Times New Roman" w:hAnsi="Times New Roman" w:cs="Times New Roman"/>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D0008"/>
    <w:multiLevelType w:val="hybridMultilevel"/>
    <w:tmpl w:val="A050AD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1">
    <w:nsid w:val="2E2A3810"/>
    <w:multiLevelType w:val="singleLevel"/>
    <w:tmpl w:val="192852D0"/>
    <w:lvl w:ilvl="0">
      <w:start w:val="1"/>
      <w:numFmt w:val="decimal"/>
      <w:lvlText w:val="%1."/>
      <w:lvlJc w:val="left"/>
      <w:pPr>
        <w:tabs>
          <w:tab w:val="num" w:pos="360"/>
        </w:tabs>
        <w:ind w:left="360" w:hanging="360"/>
      </w:pPr>
    </w:lvl>
  </w:abstractNum>
  <w:abstractNum w:abstractNumId="8" w15:restartNumberingAfterBreak="0">
    <w:nsid w:val="33963878"/>
    <w:multiLevelType w:val="multilevel"/>
    <w:tmpl w:val="11CE7E9C"/>
    <w:lvl w:ilvl="0">
      <w:start w:val="1"/>
      <w:numFmt w:val="bullet"/>
      <w:lvlText w:val="·"/>
      <w:lvlJc w:val="left"/>
      <w:pPr>
        <w:tabs>
          <w:tab w:val="left" w:pos="432"/>
        </w:tabs>
        <w:ind w:left="720"/>
      </w:pPr>
      <w:rPr>
        <w:rFonts w:ascii="Symbol" w:eastAsia="Symbol" w:hAnsi="Symbol"/>
        <w:b/>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2058F"/>
    <w:multiLevelType w:val="hybridMultilevel"/>
    <w:tmpl w:val="87CAC584"/>
    <w:lvl w:ilvl="0" w:tplc="5E22AF10">
      <w:numFmt w:val="bullet"/>
      <w:lvlText w:val="-"/>
      <w:lvlJc w:val="left"/>
      <w:pPr>
        <w:ind w:left="720" w:hanging="360"/>
      </w:pPr>
      <w:rPr>
        <w:rFonts w:ascii="Calibri" w:eastAsia="Calibri" w:hAnsi="Calibri"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B56F16"/>
    <w:multiLevelType w:val="hybridMultilevel"/>
    <w:tmpl w:val="D458AF56"/>
    <w:lvl w:ilvl="0" w:tplc="00000003">
      <w:numFmt w:val="bullet"/>
      <w:lvlText w:val="-"/>
      <w:lvlJc w:val="left"/>
      <w:pPr>
        <w:ind w:left="1004" w:hanging="360"/>
      </w:pPr>
      <w:rPr>
        <w:rFonts w:ascii="Times New Roman" w:hAnsi="Times New Roman" w:cs="Times New Roman"/>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54A510E6"/>
    <w:multiLevelType w:val="hybridMultilevel"/>
    <w:tmpl w:val="493619D0"/>
    <w:lvl w:ilvl="0" w:tplc="0F186948">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3" w15:restartNumberingAfterBreak="0">
    <w:nsid w:val="554F78AF"/>
    <w:multiLevelType w:val="hybridMultilevel"/>
    <w:tmpl w:val="2558116A"/>
    <w:lvl w:ilvl="0" w:tplc="00000003">
      <w:numFmt w:val="bullet"/>
      <w:lvlText w:val="-"/>
      <w:lvlJc w:val="left"/>
      <w:pPr>
        <w:ind w:left="720" w:hanging="360"/>
      </w:pPr>
      <w:rPr>
        <w:rFonts w:ascii="Times New Roman" w:hAnsi="Times New Roman"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2EB153D"/>
    <w:multiLevelType w:val="hybridMultilevel"/>
    <w:tmpl w:val="E54A016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abstractNum w:abstractNumId="16" w15:restartNumberingAfterBreak="0">
    <w:nsid w:val="7711168E"/>
    <w:multiLevelType w:val="hybridMultilevel"/>
    <w:tmpl w:val="8102AB4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5"/>
  </w:num>
  <w:num w:numId="2">
    <w:abstractNumId w:val="7"/>
    <w:lvlOverride w:ilvl="0">
      <w:startOverride w:val="1"/>
    </w:lvlOverride>
  </w:num>
  <w:num w:numId="3">
    <w:abstractNumId w:val="12"/>
  </w:num>
  <w:num w:numId="4">
    <w:abstractNumId w:val="9"/>
  </w:num>
  <w:num w:numId="5">
    <w:abstractNumId w:val="0"/>
  </w:num>
  <w:num w:numId="6">
    <w:abstractNumId w:val="10"/>
  </w:num>
  <w:num w:numId="7">
    <w:abstractNumId w:val="2"/>
  </w:num>
  <w:num w:numId="8">
    <w:abstractNumId w:val="3"/>
  </w:num>
  <w:num w:numId="9">
    <w:abstractNumId w:val="11"/>
  </w:num>
  <w:num w:numId="10">
    <w:abstractNumId w:val="13"/>
  </w:num>
  <w:num w:numId="11">
    <w:abstractNumId w:val="8"/>
  </w:num>
  <w:num w:numId="12">
    <w:abstractNumId w:val="1"/>
  </w:num>
  <w:num w:numId="13">
    <w:abstractNumId w:val="4"/>
  </w:num>
  <w:num w:numId="14">
    <w:abstractNumId w:val="16"/>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lignBordersAndEdg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3E"/>
    <w:rsid w:val="0002015A"/>
    <w:rsid w:val="00026F2A"/>
    <w:rsid w:val="000568DD"/>
    <w:rsid w:val="00147EAB"/>
    <w:rsid w:val="0016608A"/>
    <w:rsid w:val="001859D0"/>
    <w:rsid w:val="0019139E"/>
    <w:rsid w:val="001A0403"/>
    <w:rsid w:val="001F1199"/>
    <w:rsid w:val="002432A6"/>
    <w:rsid w:val="002631F3"/>
    <w:rsid w:val="00270E87"/>
    <w:rsid w:val="002A16D2"/>
    <w:rsid w:val="00324DF9"/>
    <w:rsid w:val="00336D8B"/>
    <w:rsid w:val="003472BA"/>
    <w:rsid w:val="00361547"/>
    <w:rsid w:val="00395292"/>
    <w:rsid w:val="003A1448"/>
    <w:rsid w:val="00407DE1"/>
    <w:rsid w:val="00416305"/>
    <w:rsid w:val="00437EFC"/>
    <w:rsid w:val="00443159"/>
    <w:rsid w:val="00496DEE"/>
    <w:rsid w:val="004D1F21"/>
    <w:rsid w:val="004F0A83"/>
    <w:rsid w:val="00520D3F"/>
    <w:rsid w:val="00557FAD"/>
    <w:rsid w:val="0057655B"/>
    <w:rsid w:val="005A47D7"/>
    <w:rsid w:val="005F5897"/>
    <w:rsid w:val="006A1773"/>
    <w:rsid w:val="006B11E7"/>
    <w:rsid w:val="00735B85"/>
    <w:rsid w:val="00786F2C"/>
    <w:rsid w:val="007B0777"/>
    <w:rsid w:val="007E26FE"/>
    <w:rsid w:val="008669E7"/>
    <w:rsid w:val="008C4D02"/>
    <w:rsid w:val="008C627F"/>
    <w:rsid w:val="00921A6D"/>
    <w:rsid w:val="009579BB"/>
    <w:rsid w:val="009709CE"/>
    <w:rsid w:val="009B3F9E"/>
    <w:rsid w:val="009C0390"/>
    <w:rsid w:val="009D2FBB"/>
    <w:rsid w:val="009F416F"/>
    <w:rsid w:val="00A43096"/>
    <w:rsid w:val="00A60591"/>
    <w:rsid w:val="00A8365D"/>
    <w:rsid w:val="00A85C49"/>
    <w:rsid w:val="00AA0B6E"/>
    <w:rsid w:val="00AE4FAB"/>
    <w:rsid w:val="00AF0CB9"/>
    <w:rsid w:val="00B162F0"/>
    <w:rsid w:val="00B32409"/>
    <w:rsid w:val="00B37368"/>
    <w:rsid w:val="00B6346C"/>
    <w:rsid w:val="00BC13BC"/>
    <w:rsid w:val="00BD7087"/>
    <w:rsid w:val="00C018F5"/>
    <w:rsid w:val="00C33EA4"/>
    <w:rsid w:val="00C42758"/>
    <w:rsid w:val="00C7313E"/>
    <w:rsid w:val="00C80571"/>
    <w:rsid w:val="00C85991"/>
    <w:rsid w:val="00D0049A"/>
    <w:rsid w:val="00D0329F"/>
    <w:rsid w:val="00D324E0"/>
    <w:rsid w:val="00D37310"/>
    <w:rsid w:val="00D4284E"/>
    <w:rsid w:val="00D560F1"/>
    <w:rsid w:val="00D758B5"/>
    <w:rsid w:val="00D80D8A"/>
    <w:rsid w:val="00D906D6"/>
    <w:rsid w:val="00DA6166"/>
    <w:rsid w:val="00DF3786"/>
    <w:rsid w:val="00E51264"/>
    <w:rsid w:val="00E80465"/>
    <w:rsid w:val="00EA23DE"/>
    <w:rsid w:val="00EB60D8"/>
    <w:rsid w:val="00EC2B85"/>
    <w:rsid w:val="00EC4201"/>
    <w:rsid w:val="00EF3994"/>
    <w:rsid w:val="00F22A82"/>
    <w:rsid w:val="00F23066"/>
    <w:rsid w:val="00F272ED"/>
    <w:rsid w:val="00F63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DFEBAC-267C-204A-8823-8E4EDD13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sinformato">
    <w:name w:val="Plain Text"/>
    <w:basedOn w:val="Normal"/>
    <w:link w:val="TextosinformatoCar"/>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table" w:customStyle="1" w:styleId="Estilo1">
    <w:name w:val="Estilo1"/>
    <w:basedOn w:val="Tablamoderna"/>
    <w:uiPriority w:val="99"/>
    <w:qFormat/>
    <w:rsid w:val="00A85C49"/>
    <w:pPr>
      <w:jc w:val="both"/>
    </w:pPr>
    <w:rPr>
      <w:rFonts w:ascii="Calibri" w:eastAsia="Calibri" w:hAnsi="Calibri"/>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A85C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osinformato1">
    <w:name w:val="Texto sin formato1"/>
    <w:basedOn w:val="Normal"/>
    <w:rsid w:val="003472BA"/>
    <w:pPr>
      <w:widowControl w:val="0"/>
      <w:suppressAutoHyphens/>
    </w:pPr>
    <w:rPr>
      <w:rFonts w:ascii="Courier New" w:eastAsia="Arial Unicode MS" w:hAnsi="Courier New"/>
      <w:kern w:val="1"/>
      <w:sz w:val="24"/>
      <w:szCs w:val="24"/>
      <w:lang w:val="es-ES_tradnl"/>
    </w:rPr>
  </w:style>
  <w:style w:type="character" w:customStyle="1" w:styleId="TextosinformatoCar">
    <w:name w:val="Texto sin formato Car"/>
    <w:link w:val="Textosinformato"/>
    <w:rsid w:val="000568DD"/>
    <w:rPr>
      <w:rFonts w:ascii="Courier New" w:hAnsi="Courier New"/>
    </w:rPr>
  </w:style>
  <w:style w:type="character" w:styleId="Refdecomentario">
    <w:name w:val="annotation reference"/>
    <w:rsid w:val="00A60591"/>
    <w:rPr>
      <w:sz w:val="16"/>
      <w:szCs w:val="16"/>
    </w:rPr>
  </w:style>
  <w:style w:type="paragraph" w:styleId="Textocomentario">
    <w:name w:val="annotation text"/>
    <w:basedOn w:val="Normal"/>
    <w:link w:val="TextocomentarioCar"/>
    <w:rsid w:val="00A60591"/>
  </w:style>
  <w:style w:type="character" w:customStyle="1" w:styleId="TextocomentarioCar">
    <w:name w:val="Texto comentario Car"/>
    <w:basedOn w:val="Fuentedeprrafopredeter"/>
    <w:link w:val="Textocomentario"/>
    <w:rsid w:val="00A60591"/>
  </w:style>
  <w:style w:type="paragraph" w:styleId="Asuntodelcomentario">
    <w:name w:val="annotation subject"/>
    <w:basedOn w:val="Textocomentario"/>
    <w:next w:val="Textocomentario"/>
    <w:link w:val="AsuntodelcomentarioCar"/>
    <w:rsid w:val="00A60591"/>
    <w:rPr>
      <w:b/>
      <w:bCs/>
    </w:rPr>
  </w:style>
  <w:style w:type="character" w:customStyle="1" w:styleId="AsuntodelcomentarioCar">
    <w:name w:val="Asunto del comentario Car"/>
    <w:link w:val="Asuntodelcomentario"/>
    <w:rsid w:val="00A60591"/>
    <w:rPr>
      <w:b/>
      <w:bCs/>
    </w:rPr>
  </w:style>
  <w:style w:type="paragraph" w:styleId="Textodeglobo">
    <w:name w:val="Balloon Text"/>
    <w:basedOn w:val="Normal"/>
    <w:link w:val="TextodegloboCar"/>
    <w:rsid w:val="00A60591"/>
    <w:rPr>
      <w:rFonts w:ascii="Tahoma" w:hAnsi="Tahoma" w:cs="Tahoma"/>
      <w:sz w:val="16"/>
      <w:szCs w:val="16"/>
    </w:rPr>
  </w:style>
  <w:style w:type="character" w:customStyle="1" w:styleId="TextodegloboCar">
    <w:name w:val="Texto de globo Car"/>
    <w:link w:val="Textodeglobo"/>
    <w:rsid w:val="00A60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364">
      <w:bodyDiv w:val="1"/>
      <w:marLeft w:val="0"/>
      <w:marRight w:val="0"/>
      <w:marTop w:val="0"/>
      <w:marBottom w:val="0"/>
      <w:divBdr>
        <w:top w:val="none" w:sz="0" w:space="0" w:color="auto"/>
        <w:left w:val="none" w:sz="0" w:space="0" w:color="auto"/>
        <w:bottom w:val="none" w:sz="0" w:space="0" w:color="auto"/>
        <w:right w:val="none" w:sz="0" w:space="0" w:color="auto"/>
      </w:divBdr>
    </w:div>
    <w:div w:id="232276904">
      <w:bodyDiv w:val="1"/>
      <w:marLeft w:val="0"/>
      <w:marRight w:val="0"/>
      <w:marTop w:val="0"/>
      <w:marBottom w:val="0"/>
      <w:divBdr>
        <w:top w:val="none" w:sz="0" w:space="0" w:color="auto"/>
        <w:left w:val="none" w:sz="0" w:space="0" w:color="auto"/>
        <w:bottom w:val="none" w:sz="0" w:space="0" w:color="auto"/>
        <w:right w:val="none" w:sz="0" w:space="0" w:color="auto"/>
      </w:divBdr>
    </w:div>
    <w:div w:id="283848331">
      <w:bodyDiv w:val="1"/>
      <w:marLeft w:val="0"/>
      <w:marRight w:val="0"/>
      <w:marTop w:val="0"/>
      <w:marBottom w:val="0"/>
      <w:divBdr>
        <w:top w:val="none" w:sz="0" w:space="0" w:color="auto"/>
        <w:left w:val="none" w:sz="0" w:space="0" w:color="auto"/>
        <w:bottom w:val="none" w:sz="0" w:space="0" w:color="auto"/>
        <w:right w:val="none" w:sz="0" w:space="0" w:color="auto"/>
      </w:divBdr>
    </w:div>
    <w:div w:id="544759738">
      <w:bodyDiv w:val="1"/>
      <w:marLeft w:val="0"/>
      <w:marRight w:val="0"/>
      <w:marTop w:val="0"/>
      <w:marBottom w:val="0"/>
      <w:divBdr>
        <w:top w:val="none" w:sz="0" w:space="0" w:color="auto"/>
        <w:left w:val="none" w:sz="0" w:space="0" w:color="auto"/>
        <w:bottom w:val="none" w:sz="0" w:space="0" w:color="auto"/>
        <w:right w:val="none" w:sz="0" w:space="0" w:color="auto"/>
      </w:divBdr>
    </w:div>
    <w:div w:id="849835635">
      <w:bodyDiv w:val="1"/>
      <w:marLeft w:val="0"/>
      <w:marRight w:val="0"/>
      <w:marTop w:val="0"/>
      <w:marBottom w:val="0"/>
      <w:divBdr>
        <w:top w:val="none" w:sz="0" w:space="0" w:color="auto"/>
        <w:left w:val="none" w:sz="0" w:space="0" w:color="auto"/>
        <w:bottom w:val="none" w:sz="0" w:space="0" w:color="auto"/>
        <w:right w:val="none" w:sz="0" w:space="0" w:color="auto"/>
      </w:divBdr>
    </w:div>
    <w:div w:id="20055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50DE-48AF-4955-B314-CD8F51D8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alta BLANCO.dot</Template>
  <TotalTime>1</TotalTime>
  <Pages>3</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MOTIVO DE CONSULTA</vt:lpstr>
    </vt:vector>
  </TitlesOfParts>
  <Company>HULP</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Sonia Garde</cp:lastModifiedBy>
  <cp:revision>2</cp:revision>
  <cp:lastPrinted>2010-11-30T12:03:00Z</cp:lastPrinted>
  <dcterms:created xsi:type="dcterms:W3CDTF">2018-10-05T06:52:00Z</dcterms:created>
  <dcterms:modified xsi:type="dcterms:W3CDTF">2018-10-05T06:52:00Z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